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30" w:rsidRDefault="00767430" w:rsidP="00767430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Tržaška cesta 19, 1000 Ljubljana</w:t>
      </w:r>
      <w:r>
        <w:rPr>
          <w:rFonts w:ascii="Arial" w:hAnsi="Arial" w:cs="Arial"/>
          <w:sz w:val="16"/>
          <w:szCs w:val="16"/>
        </w:rPr>
        <w:tab/>
        <w:t>T: 01 478 80 02</w:t>
      </w:r>
    </w:p>
    <w:p w:rsidR="00767430" w:rsidRDefault="00767430" w:rsidP="00767430">
      <w:pPr>
        <w:pStyle w:val="Glava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F: 01 478 81 23 </w:t>
      </w:r>
    </w:p>
    <w:p w:rsidR="00767430" w:rsidRDefault="00767430" w:rsidP="00767430">
      <w:pPr>
        <w:pStyle w:val="Glava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E: gp.drsi@gov.si</w:t>
      </w:r>
    </w:p>
    <w:p w:rsidR="00767430" w:rsidRDefault="00767430" w:rsidP="00767430">
      <w:pPr>
        <w:pStyle w:val="Glava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www.di.gov.si</w:t>
      </w:r>
    </w:p>
    <w:p w:rsidR="00AE7E60" w:rsidRPr="00027413" w:rsidRDefault="00AE7E60" w:rsidP="00AE7E60">
      <w:pPr>
        <w:rPr>
          <w:rFonts w:ascii="Arial" w:hAnsi="Arial" w:cs="Arial"/>
          <w:sz w:val="20"/>
          <w:szCs w:val="20"/>
        </w:rPr>
      </w:pPr>
    </w:p>
    <w:p w:rsidR="00AE7E60" w:rsidRDefault="00AE7E60" w:rsidP="00AE7E60">
      <w:pPr>
        <w:rPr>
          <w:sz w:val="20"/>
          <w:szCs w:val="20"/>
        </w:rPr>
      </w:pPr>
    </w:p>
    <w:p w:rsidR="00AE7E60" w:rsidRPr="00295743" w:rsidRDefault="00AE7E60" w:rsidP="00AE7E60">
      <w:pPr>
        <w:rPr>
          <w:rFonts w:ascii="Arial" w:hAnsi="Arial" w:cs="Arial"/>
        </w:rPr>
      </w:pPr>
    </w:p>
    <w:p w:rsidR="00295743" w:rsidRPr="00853DD3" w:rsidRDefault="00295743" w:rsidP="00295743">
      <w:pPr>
        <w:rPr>
          <w:rFonts w:ascii="Arial" w:hAnsi="Arial" w:cs="Arial"/>
          <w:sz w:val="22"/>
          <w:szCs w:val="22"/>
        </w:rPr>
      </w:pPr>
      <w:r w:rsidRPr="00853DD3">
        <w:rPr>
          <w:rFonts w:ascii="Arial" w:hAnsi="Arial" w:cs="Arial"/>
          <w:b/>
          <w:sz w:val="22"/>
          <w:szCs w:val="22"/>
        </w:rPr>
        <w:t xml:space="preserve">SŽ – Projektivno podjetje Ljubljana </w:t>
      </w:r>
      <w:proofErr w:type="gramStart"/>
      <w:r w:rsidRPr="00853DD3">
        <w:rPr>
          <w:rFonts w:ascii="Arial" w:hAnsi="Arial" w:cs="Arial"/>
          <w:b/>
          <w:sz w:val="22"/>
          <w:szCs w:val="22"/>
        </w:rPr>
        <w:t>d.</w:t>
      </w:r>
      <w:proofErr w:type="gramEnd"/>
      <w:r w:rsidRPr="00853DD3">
        <w:rPr>
          <w:rFonts w:ascii="Arial" w:hAnsi="Arial" w:cs="Arial"/>
          <w:b/>
          <w:sz w:val="22"/>
          <w:szCs w:val="22"/>
        </w:rPr>
        <w:t xml:space="preserve">d., </w:t>
      </w:r>
    </w:p>
    <w:p w:rsidR="00295743" w:rsidRPr="00853DD3" w:rsidRDefault="00295743" w:rsidP="00295743">
      <w:pPr>
        <w:rPr>
          <w:rFonts w:ascii="Arial" w:hAnsi="Arial" w:cs="Arial"/>
          <w:sz w:val="22"/>
          <w:szCs w:val="22"/>
        </w:rPr>
      </w:pPr>
      <w:r w:rsidRPr="00853DD3">
        <w:rPr>
          <w:rFonts w:ascii="Arial" w:hAnsi="Arial" w:cs="Arial"/>
          <w:sz w:val="22"/>
          <w:szCs w:val="22"/>
        </w:rPr>
        <w:t xml:space="preserve">Ukmarjeva ulica 6 </w:t>
      </w:r>
    </w:p>
    <w:p w:rsidR="00853DD3" w:rsidRDefault="00853DD3" w:rsidP="00295743">
      <w:pPr>
        <w:rPr>
          <w:rFonts w:ascii="Arial" w:hAnsi="Arial" w:cs="Arial"/>
          <w:sz w:val="22"/>
          <w:szCs w:val="22"/>
        </w:rPr>
      </w:pPr>
    </w:p>
    <w:p w:rsidR="00295743" w:rsidRPr="00853DD3" w:rsidRDefault="00295743" w:rsidP="00295743">
      <w:pPr>
        <w:rPr>
          <w:rFonts w:ascii="Arial" w:hAnsi="Arial" w:cs="Arial"/>
          <w:b/>
          <w:sz w:val="22"/>
          <w:szCs w:val="22"/>
        </w:rPr>
      </w:pPr>
      <w:r w:rsidRPr="00853DD3">
        <w:rPr>
          <w:rFonts w:ascii="Arial" w:hAnsi="Arial" w:cs="Arial"/>
          <w:b/>
          <w:sz w:val="22"/>
          <w:szCs w:val="22"/>
        </w:rPr>
        <w:t>1000 Ljubljana</w:t>
      </w:r>
    </w:p>
    <w:p w:rsidR="005869FB" w:rsidRPr="00295743" w:rsidRDefault="005869FB" w:rsidP="00173979">
      <w:pPr>
        <w:rPr>
          <w:rFonts w:ascii="Arial" w:hAnsi="Arial" w:cs="Arial"/>
        </w:rPr>
      </w:pPr>
    </w:p>
    <w:p w:rsidR="005869FB" w:rsidRDefault="005869FB" w:rsidP="00173979">
      <w:pPr>
        <w:rPr>
          <w:rFonts w:ascii="Arial" w:hAnsi="Arial" w:cs="Arial"/>
          <w:sz w:val="20"/>
          <w:szCs w:val="20"/>
        </w:rPr>
      </w:pPr>
    </w:p>
    <w:p w:rsidR="005869FB" w:rsidRDefault="005869FB" w:rsidP="00173979">
      <w:pPr>
        <w:rPr>
          <w:rFonts w:ascii="Arial" w:hAnsi="Arial" w:cs="Arial"/>
          <w:sz w:val="20"/>
          <w:szCs w:val="20"/>
        </w:rPr>
      </w:pPr>
    </w:p>
    <w:p w:rsidR="005869FB" w:rsidRDefault="005869FB" w:rsidP="00173979">
      <w:pPr>
        <w:rPr>
          <w:rFonts w:ascii="Arial" w:hAnsi="Arial" w:cs="Arial"/>
          <w:sz w:val="20"/>
          <w:szCs w:val="20"/>
        </w:rPr>
      </w:pPr>
    </w:p>
    <w:p w:rsidR="005869FB" w:rsidRDefault="005869FB" w:rsidP="00173979">
      <w:pPr>
        <w:rPr>
          <w:rFonts w:ascii="Arial" w:hAnsi="Arial" w:cs="Arial"/>
          <w:sz w:val="20"/>
          <w:szCs w:val="20"/>
        </w:rPr>
      </w:pPr>
    </w:p>
    <w:tbl>
      <w:tblPr>
        <w:tblW w:w="11789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550"/>
        <w:gridCol w:w="530"/>
        <w:gridCol w:w="370"/>
        <w:gridCol w:w="2340"/>
        <w:gridCol w:w="1080"/>
        <w:gridCol w:w="589"/>
        <w:gridCol w:w="491"/>
        <w:gridCol w:w="1226"/>
        <w:gridCol w:w="604"/>
        <w:gridCol w:w="2209"/>
        <w:gridCol w:w="1800"/>
      </w:tblGrid>
      <w:tr w:rsidR="00971432" w:rsidRPr="009037FE" w:rsidTr="00971432">
        <w:trPr>
          <w:gridBefore w:val="1"/>
          <w:wBefore w:w="550" w:type="dxa"/>
        </w:trPr>
        <w:tc>
          <w:tcPr>
            <w:tcW w:w="900" w:type="dxa"/>
            <w:gridSpan w:val="2"/>
            <w:vAlign w:val="center"/>
          </w:tcPr>
          <w:p w:rsidR="00971432" w:rsidRPr="009037FE" w:rsidRDefault="00971432" w:rsidP="00865B16">
            <w:pPr>
              <w:rPr>
                <w:rFonts w:ascii="Arial" w:hAnsi="Arial" w:cs="Arial"/>
                <w:sz w:val="18"/>
                <w:szCs w:val="18"/>
              </w:rPr>
            </w:pPr>
            <w:r w:rsidRPr="009037FE">
              <w:rPr>
                <w:rFonts w:ascii="Arial" w:hAnsi="Arial" w:cs="Arial"/>
                <w:sz w:val="18"/>
                <w:szCs w:val="18"/>
              </w:rPr>
              <w:t>Številka:</w:t>
            </w:r>
          </w:p>
        </w:tc>
        <w:tc>
          <w:tcPr>
            <w:tcW w:w="2340" w:type="dxa"/>
            <w:vAlign w:val="center"/>
          </w:tcPr>
          <w:p w:rsidR="00971432" w:rsidRPr="005D4EE3" w:rsidRDefault="00971432" w:rsidP="00971432">
            <w:pPr>
              <w:ind w:left="714" w:hanging="714"/>
              <w:rPr>
                <w:rFonts w:ascii="Arial" w:hAnsi="Arial" w:cs="Arial"/>
                <w:sz w:val="18"/>
                <w:szCs w:val="18"/>
              </w:rPr>
            </w:pPr>
            <w:r w:rsidRPr="005D4EE3">
              <w:rPr>
                <w:rFonts w:ascii="Arial" w:hAnsi="Arial" w:cs="Arial"/>
                <w:sz w:val="18"/>
                <w:szCs w:val="18"/>
              </w:rPr>
              <w:t>43001-338/2022</w:t>
            </w:r>
            <w:r>
              <w:rPr>
                <w:rFonts w:ascii="Arial" w:hAnsi="Arial" w:cs="Arial"/>
                <w:sz w:val="18"/>
                <w:szCs w:val="18"/>
              </w:rPr>
              <w:t>/6</w:t>
            </w:r>
          </w:p>
        </w:tc>
        <w:tc>
          <w:tcPr>
            <w:tcW w:w="1080" w:type="dxa"/>
          </w:tcPr>
          <w:p w:rsidR="00971432" w:rsidRPr="009037FE" w:rsidRDefault="00971432" w:rsidP="0086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432" w:rsidRPr="009037FE" w:rsidRDefault="00971432" w:rsidP="0086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971432" w:rsidRPr="009037FE" w:rsidRDefault="00971432" w:rsidP="00865B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971432" w:rsidRPr="005D4EE3" w:rsidRDefault="00971432" w:rsidP="00C72CDE">
            <w:pPr>
              <w:rPr>
                <w:rFonts w:ascii="Arial" w:hAnsi="Arial" w:cs="Arial"/>
                <w:sz w:val="18"/>
                <w:szCs w:val="18"/>
              </w:rPr>
            </w:pPr>
            <w:r w:rsidRPr="005D4EE3">
              <w:rPr>
                <w:rFonts w:ascii="Arial" w:hAnsi="Arial" w:cs="Arial"/>
                <w:sz w:val="18"/>
                <w:szCs w:val="18"/>
              </w:rPr>
              <w:t>Oznaka naročila: C-18/22</w:t>
            </w:r>
          </w:p>
        </w:tc>
        <w:tc>
          <w:tcPr>
            <w:tcW w:w="1800" w:type="dxa"/>
            <w:vAlign w:val="center"/>
          </w:tcPr>
          <w:p w:rsidR="00971432" w:rsidRPr="009037FE" w:rsidRDefault="00971432" w:rsidP="005869F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971432" w:rsidRPr="009037FE" w:rsidTr="00971432">
        <w:trPr>
          <w:gridBefore w:val="1"/>
          <w:wBefore w:w="550" w:type="dxa"/>
        </w:trPr>
        <w:tc>
          <w:tcPr>
            <w:tcW w:w="900" w:type="dxa"/>
            <w:gridSpan w:val="2"/>
            <w:vAlign w:val="center"/>
          </w:tcPr>
          <w:p w:rsidR="00971432" w:rsidRPr="009037FE" w:rsidRDefault="00971432" w:rsidP="0086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37FE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340" w:type="dxa"/>
            <w:vAlign w:val="center"/>
          </w:tcPr>
          <w:p w:rsidR="00971432" w:rsidRPr="005D4EE3" w:rsidRDefault="00194224" w:rsidP="005D4EE3">
            <w:pPr>
              <w:pStyle w:val="Odstavekseznama"/>
              <w:ind w:left="6" w:hanging="6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__</w:t>
            </w:r>
            <w:bookmarkEnd w:id="0"/>
            <w:r w:rsidR="00971432" w:rsidRPr="005D4EE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971432" w:rsidRPr="005D4EE3">
              <w:rPr>
                <w:rFonts w:ascii="Arial" w:hAnsi="Arial" w:cs="Arial"/>
                <w:sz w:val="18"/>
                <w:szCs w:val="18"/>
              </w:rPr>
              <w:t>9. 2022</w:t>
            </w:r>
            <w:proofErr w:type="gramEnd"/>
          </w:p>
        </w:tc>
        <w:tc>
          <w:tcPr>
            <w:tcW w:w="1080" w:type="dxa"/>
          </w:tcPr>
          <w:p w:rsidR="00971432" w:rsidRPr="009037FE" w:rsidRDefault="00971432" w:rsidP="0086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1432" w:rsidRPr="009037FE" w:rsidRDefault="00971432" w:rsidP="0086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971432" w:rsidRPr="009037FE" w:rsidRDefault="00971432" w:rsidP="00865B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971432" w:rsidRPr="005D4EE3" w:rsidRDefault="00971432" w:rsidP="00C72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4EE3">
              <w:rPr>
                <w:rFonts w:ascii="Arial" w:hAnsi="Arial" w:cs="Arial"/>
                <w:sz w:val="18"/>
                <w:szCs w:val="18"/>
              </w:rPr>
              <w:t xml:space="preserve">MFERAC: </w:t>
            </w:r>
            <w:r w:rsidRPr="005D4EE3">
              <w:rPr>
                <w:rFonts w:ascii="Arial" w:hAnsi="Arial" w:cs="Arial"/>
                <w:sz w:val="18"/>
                <w:szCs w:val="18"/>
              </w:rPr>
              <w:t>2431-22-300164</w:t>
            </w:r>
          </w:p>
        </w:tc>
        <w:tc>
          <w:tcPr>
            <w:tcW w:w="1800" w:type="dxa"/>
            <w:vAlign w:val="center"/>
          </w:tcPr>
          <w:p w:rsidR="00971432" w:rsidRPr="009037FE" w:rsidRDefault="00971432" w:rsidP="00F35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32" w:rsidRPr="00647649" w:rsidTr="00971432">
        <w:tblPrEx>
          <w:tblLook w:val="04A0" w:firstRow="1" w:lastRow="0" w:firstColumn="1" w:lastColumn="0" w:noHBand="0" w:noVBand="1"/>
        </w:tblPrEx>
        <w:trPr>
          <w:gridAfter w:val="2"/>
          <w:wAfter w:w="4009" w:type="dxa"/>
        </w:trPr>
        <w:tc>
          <w:tcPr>
            <w:tcW w:w="1080" w:type="dxa"/>
            <w:gridSpan w:val="2"/>
          </w:tcPr>
          <w:p w:rsidR="00971432" w:rsidRPr="00647649" w:rsidRDefault="0097143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379" w:type="dxa"/>
            <w:gridSpan w:val="4"/>
            <w:shd w:val="clear" w:color="auto" w:fill="auto"/>
          </w:tcPr>
          <w:p w:rsidR="00971432" w:rsidRPr="00647649" w:rsidRDefault="0097143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321" w:type="dxa"/>
            <w:gridSpan w:val="3"/>
          </w:tcPr>
          <w:p w:rsidR="00971432" w:rsidRPr="00647649" w:rsidRDefault="00971432">
            <w:pPr>
              <w:rPr>
                <w:sz w:val="18"/>
                <w:szCs w:val="18"/>
                <w:highlight w:val="green"/>
              </w:rPr>
            </w:pPr>
          </w:p>
        </w:tc>
      </w:tr>
      <w:tr w:rsidR="00971432" w:rsidRPr="00230799" w:rsidTr="00971432">
        <w:tblPrEx>
          <w:tblLook w:val="04A0" w:firstRow="1" w:lastRow="0" w:firstColumn="1" w:lastColumn="0" w:noHBand="0" w:noVBand="1"/>
        </w:tblPrEx>
        <w:trPr>
          <w:gridAfter w:val="2"/>
          <w:wAfter w:w="4009" w:type="dxa"/>
        </w:trPr>
        <w:tc>
          <w:tcPr>
            <w:tcW w:w="1080" w:type="dxa"/>
            <w:gridSpan w:val="2"/>
          </w:tcPr>
          <w:p w:rsidR="00971432" w:rsidRPr="00230799" w:rsidRDefault="00971432">
            <w:pPr>
              <w:rPr>
                <w:sz w:val="22"/>
                <w:highlight w:val="green"/>
              </w:rPr>
            </w:pPr>
          </w:p>
        </w:tc>
        <w:tc>
          <w:tcPr>
            <w:tcW w:w="4379" w:type="dxa"/>
            <w:gridSpan w:val="4"/>
            <w:shd w:val="clear" w:color="auto" w:fill="auto"/>
          </w:tcPr>
          <w:p w:rsidR="00971432" w:rsidRPr="00230799" w:rsidRDefault="00971432">
            <w:pPr>
              <w:rPr>
                <w:sz w:val="22"/>
                <w:highlight w:val="green"/>
              </w:rPr>
            </w:pPr>
          </w:p>
        </w:tc>
        <w:tc>
          <w:tcPr>
            <w:tcW w:w="2321" w:type="dxa"/>
            <w:gridSpan w:val="3"/>
          </w:tcPr>
          <w:p w:rsidR="00971432" w:rsidRPr="00230799" w:rsidRDefault="00971432">
            <w:pPr>
              <w:rPr>
                <w:sz w:val="22"/>
                <w:highlight w:val="green"/>
              </w:rPr>
            </w:pPr>
          </w:p>
        </w:tc>
      </w:tr>
      <w:tr w:rsidR="00971432" w:rsidRPr="00BA2CAD" w:rsidTr="00971432">
        <w:tblPrEx>
          <w:tblLook w:val="04A0" w:firstRow="1" w:lastRow="0" w:firstColumn="1" w:lastColumn="0" w:noHBand="0" w:noVBand="1"/>
        </w:tblPrEx>
        <w:trPr>
          <w:gridAfter w:val="2"/>
          <w:wAfter w:w="4009" w:type="dxa"/>
        </w:trPr>
        <w:tc>
          <w:tcPr>
            <w:tcW w:w="1080" w:type="dxa"/>
            <w:gridSpan w:val="2"/>
          </w:tcPr>
          <w:p w:rsidR="00971432" w:rsidRPr="00BA2CAD" w:rsidRDefault="00971432">
            <w:pPr>
              <w:rPr>
                <w:sz w:val="22"/>
              </w:rPr>
            </w:pPr>
          </w:p>
        </w:tc>
        <w:tc>
          <w:tcPr>
            <w:tcW w:w="4379" w:type="dxa"/>
            <w:gridSpan w:val="4"/>
            <w:shd w:val="clear" w:color="auto" w:fill="auto"/>
          </w:tcPr>
          <w:p w:rsidR="00971432" w:rsidRPr="00BA2CAD" w:rsidRDefault="00971432">
            <w:pPr>
              <w:rPr>
                <w:sz w:val="22"/>
              </w:rPr>
            </w:pPr>
          </w:p>
        </w:tc>
        <w:tc>
          <w:tcPr>
            <w:tcW w:w="2321" w:type="dxa"/>
            <w:gridSpan w:val="3"/>
          </w:tcPr>
          <w:p w:rsidR="00971432" w:rsidRPr="00BA2CAD" w:rsidRDefault="00971432">
            <w:pPr>
              <w:rPr>
                <w:sz w:val="22"/>
              </w:rPr>
            </w:pPr>
          </w:p>
        </w:tc>
      </w:tr>
      <w:tr w:rsidR="00971432" w:rsidRPr="00BA2CAD" w:rsidTr="00971432">
        <w:tblPrEx>
          <w:tblLook w:val="04A0" w:firstRow="1" w:lastRow="0" w:firstColumn="1" w:lastColumn="0" w:noHBand="0" w:noVBand="1"/>
        </w:tblPrEx>
        <w:trPr>
          <w:gridAfter w:val="2"/>
          <w:wAfter w:w="4009" w:type="dxa"/>
        </w:trPr>
        <w:tc>
          <w:tcPr>
            <w:tcW w:w="1080" w:type="dxa"/>
            <w:gridSpan w:val="2"/>
          </w:tcPr>
          <w:p w:rsidR="00971432" w:rsidRPr="00BA2CAD" w:rsidRDefault="00971432">
            <w:pPr>
              <w:rPr>
                <w:sz w:val="22"/>
              </w:rPr>
            </w:pPr>
          </w:p>
        </w:tc>
        <w:tc>
          <w:tcPr>
            <w:tcW w:w="4379" w:type="dxa"/>
            <w:gridSpan w:val="4"/>
            <w:shd w:val="clear" w:color="auto" w:fill="auto"/>
          </w:tcPr>
          <w:p w:rsidR="00971432" w:rsidRPr="00BA2CAD" w:rsidRDefault="00971432">
            <w:pPr>
              <w:rPr>
                <w:sz w:val="22"/>
              </w:rPr>
            </w:pPr>
          </w:p>
        </w:tc>
        <w:tc>
          <w:tcPr>
            <w:tcW w:w="2321" w:type="dxa"/>
            <w:gridSpan w:val="3"/>
          </w:tcPr>
          <w:p w:rsidR="00971432" w:rsidRPr="00BA2CAD" w:rsidRDefault="00971432">
            <w:pPr>
              <w:rPr>
                <w:sz w:val="22"/>
              </w:rPr>
            </w:pPr>
          </w:p>
        </w:tc>
      </w:tr>
    </w:tbl>
    <w:p w:rsidR="00971432" w:rsidRDefault="00971432" w:rsidP="005D723F">
      <w:pPr>
        <w:pStyle w:val="Konnaopomba-besedilo"/>
        <w:jc w:val="center"/>
        <w:rPr>
          <w:rFonts w:ascii="Arial" w:hAnsi="Arial" w:cs="Arial"/>
          <w:b/>
          <w:sz w:val="24"/>
        </w:rPr>
      </w:pPr>
    </w:p>
    <w:p w:rsidR="00971432" w:rsidRDefault="00971432" w:rsidP="005D723F">
      <w:pPr>
        <w:pStyle w:val="Konnaopomba-besedilo"/>
        <w:jc w:val="center"/>
        <w:rPr>
          <w:rFonts w:ascii="Arial" w:hAnsi="Arial" w:cs="Arial"/>
          <w:b/>
          <w:sz w:val="24"/>
        </w:rPr>
      </w:pPr>
    </w:p>
    <w:p w:rsidR="0091174A" w:rsidRPr="002540B4" w:rsidRDefault="0091174A" w:rsidP="005D723F">
      <w:pPr>
        <w:pStyle w:val="Konnaopomba-besedilo"/>
        <w:jc w:val="center"/>
        <w:rPr>
          <w:rFonts w:ascii="Arial" w:hAnsi="Arial" w:cs="Arial"/>
          <w:sz w:val="24"/>
        </w:rPr>
      </w:pPr>
      <w:r w:rsidRPr="002540B4">
        <w:rPr>
          <w:rFonts w:ascii="Arial" w:hAnsi="Arial" w:cs="Arial"/>
          <w:b/>
          <w:sz w:val="24"/>
        </w:rPr>
        <w:t xml:space="preserve">Vabilo </w:t>
      </w:r>
      <w:r w:rsidR="00B85B15" w:rsidRPr="002540B4">
        <w:rPr>
          <w:rFonts w:ascii="Arial" w:hAnsi="Arial" w:cs="Arial"/>
          <w:b/>
          <w:sz w:val="24"/>
        </w:rPr>
        <w:t xml:space="preserve">k </w:t>
      </w:r>
      <w:r w:rsidR="00D43AE6">
        <w:rPr>
          <w:rFonts w:ascii="Arial" w:hAnsi="Arial" w:cs="Arial"/>
          <w:b/>
          <w:sz w:val="24"/>
        </w:rPr>
        <w:t>oddaji ponudbe</w:t>
      </w:r>
      <w:r w:rsidR="00CF3168">
        <w:rPr>
          <w:rFonts w:ascii="Arial" w:hAnsi="Arial" w:cs="Arial"/>
          <w:b/>
          <w:sz w:val="24"/>
        </w:rPr>
        <w:t xml:space="preserve"> v konkurenčnem postopku s pogajanji</w:t>
      </w:r>
    </w:p>
    <w:p w:rsidR="0091174A" w:rsidRPr="00AE7E60" w:rsidRDefault="0091174A">
      <w:pPr>
        <w:pStyle w:val="Konnaopomba-besedilo"/>
        <w:jc w:val="center"/>
        <w:rPr>
          <w:rFonts w:ascii="Arial" w:hAnsi="Arial" w:cs="Arial"/>
          <w:b/>
          <w:spacing w:val="20"/>
          <w:szCs w:val="20"/>
        </w:rPr>
      </w:pPr>
    </w:p>
    <w:p w:rsidR="00B85B15" w:rsidRDefault="00B85B15">
      <w:pPr>
        <w:pStyle w:val="Konnaopomba-besedilo"/>
        <w:rPr>
          <w:rFonts w:ascii="Arial" w:hAnsi="Arial" w:cs="Arial"/>
          <w:szCs w:val="20"/>
        </w:rPr>
      </w:pPr>
    </w:p>
    <w:p w:rsidR="00B85B15" w:rsidRDefault="00B85B15" w:rsidP="00B85B15">
      <w:pPr>
        <w:pStyle w:val="Konnaopomba-besedilo"/>
        <w:rPr>
          <w:rFonts w:ascii="Arial" w:hAnsi="Arial" w:cs="Arial"/>
          <w:szCs w:val="20"/>
        </w:rPr>
      </w:pPr>
    </w:p>
    <w:p w:rsidR="00205F50" w:rsidRDefault="00205F50" w:rsidP="00205F50">
      <w:pPr>
        <w:pStyle w:val="Konnaopomba-besedilo"/>
        <w:jc w:val="both"/>
        <w:rPr>
          <w:rFonts w:ascii="Arial" w:hAnsi="Arial" w:cs="Arial"/>
          <w:szCs w:val="20"/>
        </w:rPr>
      </w:pPr>
      <w:r w:rsidRPr="00BC00B4">
        <w:rPr>
          <w:rFonts w:ascii="Arial" w:hAnsi="Arial" w:cs="Arial"/>
          <w:szCs w:val="20"/>
        </w:rPr>
        <w:t xml:space="preserve">Skladno z naročnikovo odločitvijo </w:t>
      </w:r>
      <w:r w:rsidRPr="00BC00B4">
        <w:rPr>
          <w:rFonts w:ascii="Arial" w:hAnsi="Arial" w:cs="Arial"/>
          <w:i/>
          <w:szCs w:val="20"/>
        </w:rPr>
        <w:t>(št.</w:t>
      </w:r>
      <w:r w:rsidR="00BC00B4" w:rsidRPr="00BC00B4">
        <w:rPr>
          <w:rFonts w:ascii="Arial" w:hAnsi="Arial" w:cs="Arial"/>
          <w:i/>
          <w:szCs w:val="20"/>
        </w:rPr>
        <w:t xml:space="preserve"> 43001-56/2022/20 z </w:t>
      </w:r>
      <w:r w:rsidRPr="00BC00B4">
        <w:rPr>
          <w:rFonts w:ascii="Arial" w:hAnsi="Arial" w:cs="Arial"/>
          <w:i/>
          <w:szCs w:val="20"/>
        </w:rPr>
        <w:t xml:space="preserve">dne </w:t>
      </w:r>
      <w:proofErr w:type="gramStart"/>
      <w:r w:rsidR="00BC00B4" w:rsidRPr="00BC00B4">
        <w:rPr>
          <w:rFonts w:ascii="Arial" w:hAnsi="Arial" w:cs="Arial"/>
          <w:i/>
          <w:szCs w:val="20"/>
        </w:rPr>
        <w:t>12. 7. 2022</w:t>
      </w:r>
      <w:proofErr w:type="gramEnd"/>
      <w:r w:rsidR="00647649" w:rsidRPr="00BC00B4">
        <w:rPr>
          <w:rFonts w:ascii="Arial" w:hAnsi="Arial" w:cs="Arial"/>
          <w:i/>
          <w:szCs w:val="20"/>
        </w:rPr>
        <w:t xml:space="preserve">) </w:t>
      </w:r>
      <w:r w:rsidRPr="00BC00B4">
        <w:rPr>
          <w:rFonts w:ascii="Arial" w:hAnsi="Arial" w:cs="Arial"/>
          <w:szCs w:val="20"/>
        </w:rPr>
        <w:t>v predhodnem odprtem</w:t>
      </w:r>
      <w:r w:rsidRPr="00F35A07">
        <w:rPr>
          <w:rFonts w:ascii="Arial" w:hAnsi="Arial" w:cs="Arial"/>
          <w:szCs w:val="20"/>
        </w:rPr>
        <w:t xml:space="preserve"> postopku za oddajo javnega naročila</w:t>
      </w:r>
    </w:p>
    <w:p w:rsidR="006953FE" w:rsidRDefault="006953FE" w:rsidP="00B85B15">
      <w:pPr>
        <w:pStyle w:val="Konnaopomba-besedilo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6953FE" w:rsidRPr="009E15B4" w:rsidTr="00E4598A">
        <w:tc>
          <w:tcPr>
            <w:tcW w:w="8789" w:type="dxa"/>
            <w:tcBorders>
              <w:bottom w:val="dashSmallGap" w:sz="2" w:space="0" w:color="auto"/>
            </w:tcBorders>
          </w:tcPr>
          <w:p w:rsidR="006953FE" w:rsidRPr="009037FE" w:rsidRDefault="009037FE" w:rsidP="00C41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7FE">
              <w:rPr>
                <w:rFonts w:ascii="Arial" w:hAnsi="Arial" w:cs="Arial"/>
                <w:b/>
                <w:sz w:val="20"/>
              </w:rPr>
              <w:t xml:space="preserve">Izdelava projektne dokumentacije in izvedbenih načrtov za nadgradnjo železniške proge  na odseku </w:t>
            </w:r>
            <w:proofErr w:type="gramStart"/>
            <w:r w:rsidRPr="009037FE">
              <w:rPr>
                <w:rFonts w:ascii="Arial" w:hAnsi="Arial" w:cs="Arial"/>
                <w:b/>
                <w:sz w:val="20"/>
              </w:rPr>
              <w:t>d.</w:t>
            </w:r>
            <w:proofErr w:type="gramEnd"/>
            <w:r w:rsidRPr="009037FE">
              <w:rPr>
                <w:rFonts w:ascii="Arial" w:hAnsi="Arial" w:cs="Arial"/>
                <w:b/>
                <w:sz w:val="20"/>
              </w:rPr>
              <w:t>m.-Dobova-Zidani Most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</w:tc>
      </w:tr>
      <w:tr w:rsidR="006953FE" w:rsidRPr="002161AB" w:rsidTr="00E4598A">
        <w:tc>
          <w:tcPr>
            <w:tcW w:w="8789" w:type="dxa"/>
            <w:tcBorders>
              <w:top w:val="dashSmallGap" w:sz="2" w:space="0" w:color="auto"/>
              <w:bottom w:val="nil"/>
            </w:tcBorders>
          </w:tcPr>
          <w:p w:rsidR="006953FE" w:rsidRPr="00F35A07" w:rsidRDefault="006953FE" w:rsidP="00E4598A">
            <w:pPr>
              <w:spacing w:before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6953FE" w:rsidRDefault="006953FE" w:rsidP="00B85B15">
      <w:pPr>
        <w:pStyle w:val="Konnaopomba-besedilo"/>
        <w:rPr>
          <w:rFonts w:ascii="Arial" w:hAnsi="Arial" w:cs="Arial"/>
          <w:szCs w:val="20"/>
        </w:rPr>
      </w:pPr>
    </w:p>
    <w:p w:rsidR="004F5EF2" w:rsidRDefault="00B37BA8" w:rsidP="00BF5598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katerem</w:t>
      </w:r>
      <w:r w:rsidR="00F35A07">
        <w:rPr>
          <w:rFonts w:ascii="Arial" w:hAnsi="Arial" w:cs="Arial"/>
          <w:szCs w:val="20"/>
        </w:rPr>
        <w:t xml:space="preserve"> ni bila izbrana nobena ponudba, n</w:t>
      </w:r>
      <w:r w:rsidR="00CF3168">
        <w:rPr>
          <w:rFonts w:ascii="Arial" w:hAnsi="Arial" w:cs="Arial"/>
          <w:szCs w:val="20"/>
        </w:rPr>
        <w:t xml:space="preserve">aročnik </w:t>
      </w:r>
      <w:r w:rsidR="00C84EA6">
        <w:rPr>
          <w:rFonts w:ascii="Arial" w:hAnsi="Arial" w:cs="Arial"/>
          <w:szCs w:val="20"/>
        </w:rPr>
        <w:t>Direkcija R</w:t>
      </w:r>
      <w:r w:rsidR="00C72CDE">
        <w:rPr>
          <w:rFonts w:ascii="Arial" w:hAnsi="Arial" w:cs="Arial"/>
          <w:szCs w:val="20"/>
        </w:rPr>
        <w:t xml:space="preserve">epublike Slovenije </w:t>
      </w:r>
      <w:r w:rsidR="00C84EA6">
        <w:rPr>
          <w:rFonts w:ascii="Arial" w:hAnsi="Arial" w:cs="Arial"/>
          <w:szCs w:val="20"/>
        </w:rPr>
        <w:t>za infr</w:t>
      </w:r>
      <w:r w:rsidR="00412C7B">
        <w:rPr>
          <w:rFonts w:ascii="Arial" w:hAnsi="Arial" w:cs="Arial"/>
          <w:szCs w:val="20"/>
        </w:rPr>
        <w:t>astrukturo oddajo istega javnega naročila nadaljuje</w:t>
      </w:r>
      <w:r w:rsidR="00AB5B3F">
        <w:rPr>
          <w:rFonts w:ascii="Arial" w:hAnsi="Arial" w:cs="Arial"/>
          <w:szCs w:val="20"/>
        </w:rPr>
        <w:t xml:space="preserve"> </w:t>
      </w:r>
      <w:r w:rsidR="00CF3168">
        <w:rPr>
          <w:rFonts w:ascii="Arial" w:hAnsi="Arial" w:cs="Arial"/>
          <w:szCs w:val="20"/>
        </w:rPr>
        <w:t>po konkurenčnem postopku</w:t>
      </w:r>
      <w:r w:rsidR="006953FE">
        <w:rPr>
          <w:rFonts w:ascii="Arial" w:hAnsi="Arial" w:cs="Arial"/>
          <w:szCs w:val="20"/>
        </w:rPr>
        <w:t xml:space="preserve"> s pogajanji</w:t>
      </w:r>
      <w:r w:rsidR="00DD7DF9">
        <w:rPr>
          <w:rFonts w:ascii="Arial" w:hAnsi="Arial" w:cs="Arial"/>
          <w:szCs w:val="20"/>
        </w:rPr>
        <w:t>, na podlagi točke b), prvega odstavka 44</w:t>
      </w:r>
      <w:r w:rsidR="006146BF">
        <w:rPr>
          <w:rFonts w:ascii="Arial" w:hAnsi="Arial" w:cs="Arial"/>
          <w:szCs w:val="20"/>
        </w:rPr>
        <w:t>. člena Z</w:t>
      </w:r>
      <w:r w:rsidR="00904246">
        <w:rPr>
          <w:rFonts w:ascii="Arial" w:hAnsi="Arial" w:cs="Arial"/>
          <w:szCs w:val="20"/>
        </w:rPr>
        <w:t>akona o javnem naročanju (Ur.</w:t>
      </w:r>
      <w:r w:rsidR="005D4EE3">
        <w:rPr>
          <w:rFonts w:ascii="Arial" w:hAnsi="Arial" w:cs="Arial"/>
          <w:szCs w:val="20"/>
        </w:rPr>
        <w:t xml:space="preserve"> </w:t>
      </w:r>
      <w:r w:rsidR="00904246">
        <w:rPr>
          <w:rFonts w:ascii="Arial" w:hAnsi="Arial" w:cs="Arial"/>
          <w:szCs w:val="20"/>
        </w:rPr>
        <w:t>l</w:t>
      </w:r>
      <w:r w:rsidR="005D4EE3">
        <w:rPr>
          <w:rFonts w:ascii="Arial" w:hAnsi="Arial" w:cs="Arial"/>
          <w:szCs w:val="20"/>
        </w:rPr>
        <w:t xml:space="preserve"> </w:t>
      </w:r>
      <w:proofErr w:type="gramStart"/>
      <w:r w:rsidR="00904246">
        <w:rPr>
          <w:rFonts w:ascii="Arial" w:hAnsi="Arial" w:cs="Arial"/>
          <w:szCs w:val="20"/>
        </w:rPr>
        <w:t>.</w:t>
      </w:r>
      <w:proofErr w:type="gramEnd"/>
      <w:r w:rsidR="00904246">
        <w:rPr>
          <w:rFonts w:ascii="Arial" w:hAnsi="Arial" w:cs="Arial"/>
          <w:szCs w:val="20"/>
        </w:rPr>
        <w:t>RS št. 91/</w:t>
      </w:r>
      <w:r w:rsidR="00904246" w:rsidRPr="00F35A07">
        <w:rPr>
          <w:rFonts w:ascii="Arial" w:hAnsi="Arial" w:cs="Arial"/>
          <w:szCs w:val="20"/>
        </w:rPr>
        <w:t>2015</w:t>
      </w:r>
      <w:r w:rsidR="00041522">
        <w:rPr>
          <w:rFonts w:ascii="Arial" w:hAnsi="Arial" w:cs="Arial"/>
          <w:szCs w:val="20"/>
        </w:rPr>
        <w:t xml:space="preserve">, </w:t>
      </w:r>
      <w:r w:rsidR="00904246" w:rsidRPr="00F35A07">
        <w:rPr>
          <w:rFonts w:ascii="Arial" w:hAnsi="Arial" w:cs="Arial"/>
          <w:szCs w:val="20"/>
        </w:rPr>
        <w:t>14/2018</w:t>
      </w:r>
      <w:r w:rsidR="00041522">
        <w:rPr>
          <w:rFonts w:ascii="Arial" w:hAnsi="Arial" w:cs="Arial"/>
          <w:szCs w:val="20"/>
        </w:rPr>
        <w:t>, 121/2021, 10/2022, 74/2022 in 100/2022</w:t>
      </w:r>
      <w:r w:rsidR="00AF7477" w:rsidRPr="00F35A07">
        <w:rPr>
          <w:rFonts w:ascii="Arial" w:hAnsi="Arial" w:cs="Arial"/>
          <w:szCs w:val="20"/>
        </w:rPr>
        <w:t>;</w:t>
      </w:r>
      <w:r w:rsidR="00AF7477">
        <w:rPr>
          <w:rFonts w:ascii="Arial" w:hAnsi="Arial" w:cs="Arial"/>
          <w:szCs w:val="20"/>
        </w:rPr>
        <w:t xml:space="preserve"> v nadaljevanju: ZJN-3</w:t>
      </w:r>
      <w:r w:rsidR="00904246">
        <w:rPr>
          <w:rFonts w:ascii="Arial" w:hAnsi="Arial" w:cs="Arial"/>
          <w:szCs w:val="20"/>
        </w:rPr>
        <w:t>)</w:t>
      </w:r>
      <w:r w:rsidR="006146BF">
        <w:rPr>
          <w:rFonts w:ascii="Arial" w:hAnsi="Arial" w:cs="Arial"/>
          <w:szCs w:val="20"/>
        </w:rPr>
        <w:t>.</w:t>
      </w:r>
      <w:r w:rsidR="00F35A07">
        <w:rPr>
          <w:rFonts w:ascii="Arial" w:hAnsi="Arial" w:cs="Arial"/>
          <w:szCs w:val="20"/>
        </w:rPr>
        <w:t xml:space="preserve"> </w:t>
      </w:r>
    </w:p>
    <w:p w:rsidR="004F5EF2" w:rsidRDefault="004F5EF2" w:rsidP="00BF5598">
      <w:pPr>
        <w:pStyle w:val="Konnaopomba-besedilo"/>
        <w:jc w:val="both"/>
        <w:rPr>
          <w:rFonts w:ascii="Arial" w:hAnsi="Arial" w:cs="Arial"/>
          <w:szCs w:val="20"/>
        </w:rPr>
      </w:pPr>
    </w:p>
    <w:p w:rsidR="00CF3168" w:rsidRDefault="00205F50" w:rsidP="00BF5598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Naročnik</w:t>
      </w:r>
      <w:r w:rsidR="00AF7477">
        <w:rPr>
          <w:rFonts w:ascii="Arial" w:hAnsi="Arial" w:cs="Arial"/>
          <w:szCs w:val="20"/>
        </w:rPr>
        <w:t xml:space="preserve"> p</w:t>
      </w:r>
      <w:r w:rsidR="006953FE">
        <w:rPr>
          <w:rFonts w:ascii="Arial" w:hAnsi="Arial" w:cs="Arial"/>
          <w:szCs w:val="20"/>
        </w:rPr>
        <w:t>onudnik</w:t>
      </w:r>
      <w:r w:rsidR="00AF7477">
        <w:rPr>
          <w:rFonts w:ascii="Arial" w:hAnsi="Arial" w:cs="Arial"/>
          <w:szCs w:val="20"/>
        </w:rPr>
        <w:t>a</w:t>
      </w:r>
      <w:r w:rsidR="00492B39">
        <w:rPr>
          <w:rFonts w:ascii="Arial" w:hAnsi="Arial" w:cs="Arial"/>
          <w:szCs w:val="20"/>
        </w:rPr>
        <w:t xml:space="preserve"> </w:t>
      </w:r>
      <w:r w:rsidR="00492B39" w:rsidRPr="00492B39">
        <w:rPr>
          <w:rFonts w:ascii="Arial" w:hAnsi="Arial" w:cs="Arial"/>
          <w:szCs w:val="20"/>
        </w:rPr>
        <w:t>v</w:t>
      </w:r>
      <w:r w:rsidR="00B37BA8" w:rsidRPr="00492B39">
        <w:rPr>
          <w:rFonts w:ascii="Arial" w:hAnsi="Arial" w:cs="Arial"/>
          <w:szCs w:val="20"/>
        </w:rPr>
        <w:t>abi</w:t>
      </w:r>
      <w:r w:rsidR="006953FE" w:rsidRPr="00492B39">
        <w:rPr>
          <w:rFonts w:ascii="Arial" w:hAnsi="Arial" w:cs="Arial"/>
          <w:szCs w:val="20"/>
        </w:rPr>
        <w:t xml:space="preserve"> k </w:t>
      </w:r>
      <w:r w:rsidR="00C84EA6" w:rsidRPr="00492B39">
        <w:rPr>
          <w:rFonts w:ascii="Arial" w:hAnsi="Arial" w:cs="Arial"/>
          <w:szCs w:val="20"/>
        </w:rPr>
        <w:t>sodelovanju</w:t>
      </w:r>
      <w:r w:rsidR="00F158EA" w:rsidRPr="00492B39">
        <w:rPr>
          <w:rFonts w:ascii="Arial" w:hAnsi="Arial" w:cs="Arial"/>
          <w:szCs w:val="20"/>
        </w:rPr>
        <w:t xml:space="preserve"> </w:t>
      </w:r>
      <w:r w:rsidR="004F5EF2" w:rsidRPr="00492B39">
        <w:rPr>
          <w:rFonts w:ascii="Arial" w:hAnsi="Arial" w:cs="Arial"/>
          <w:szCs w:val="20"/>
        </w:rPr>
        <w:t xml:space="preserve">v konkurenčnem postopku s pogajanji </w:t>
      </w:r>
      <w:r w:rsidR="00C84EA6" w:rsidRPr="00492B39">
        <w:rPr>
          <w:rFonts w:ascii="Arial" w:hAnsi="Arial" w:cs="Arial"/>
          <w:szCs w:val="20"/>
        </w:rPr>
        <w:t xml:space="preserve">in </w:t>
      </w:r>
      <w:r w:rsidR="004F5EF2" w:rsidRPr="00492B39">
        <w:rPr>
          <w:rFonts w:ascii="Arial" w:hAnsi="Arial" w:cs="Arial"/>
          <w:szCs w:val="20"/>
        </w:rPr>
        <w:t xml:space="preserve">k </w:t>
      </w:r>
      <w:r w:rsidR="005D723F" w:rsidRPr="00492B39">
        <w:rPr>
          <w:rFonts w:ascii="Arial" w:hAnsi="Arial" w:cs="Arial"/>
          <w:szCs w:val="20"/>
        </w:rPr>
        <w:t>predložitvi</w:t>
      </w:r>
      <w:r w:rsidR="00C84EA6" w:rsidRPr="00492B39">
        <w:rPr>
          <w:rFonts w:ascii="Arial" w:hAnsi="Arial" w:cs="Arial"/>
          <w:szCs w:val="20"/>
        </w:rPr>
        <w:t xml:space="preserve"> ponudbe</w:t>
      </w:r>
      <w:r w:rsidR="0055469C" w:rsidRPr="00492B39">
        <w:rPr>
          <w:rFonts w:ascii="Arial" w:hAnsi="Arial" w:cs="Arial"/>
          <w:szCs w:val="20"/>
        </w:rPr>
        <w:t xml:space="preserve"> s ponudbeno cen</w:t>
      </w:r>
      <w:r w:rsidR="0055469C">
        <w:rPr>
          <w:rFonts w:ascii="Arial" w:hAnsi="Arial" w:cs="Arial"/>
          <w:szCs w:val="20"/>
        </w:rPr>
        <w:t>o</w:t>
      </w:r>
      <w:r w:rsidR="00412C7B">
        <w:rPr>
          <w:rFonts w:ascii="Arial" w:hAnsi="Arial" w:cs="Arial"/>
          <w:szCs w:val="20"/>
        </w:rPr>
        <w:t>, ki bo predmet pogajanj.</w:t>
      </w:r>
      <w:r>
        <w:rPr>
          <w:rFonts w:ascii="Arial" w:hAnsi="Arial" w:cs="Arial"/>
          <w:szCs w:val="20"/>
        </w:rPr>
        <w:t xml:space="preserve"> </w:t>
      </w:r>
      <w:r w:rsidR="00492B39">
        <w:rPr>
          <w:rFonts w:ascii="Arial" w:hAnsi="Arial" w:cs="Arial"/>
          <w:szCs w:val="20"/>
        </w:rPr>
        <w:t xml:space="preserve">Ponudnik je v predhodnem odprtem postopku oddal ponudbo, </w:t>
      </w:r>
      <w:r w:rsidR="00886324">
        <w:rPr>
          <w:rFonts w:ascii="Arial" w:hAnsi="Arial" w:cs="Arial"/>
          <w:szCs w:val="20"/>
        </w:rPr>
        <w:t xml:space="preserve">za katero ne obstajajo razlogi za izključitev in izpolnjuje pogoje za sodelovanje, ustreza </w:t>
      </w:r>
      <w:r w:rsidR="00492B39">
        <w:rPr>
          <w:rFonts w:ascii="Arial" w:hAnsi="Arial" w:cs="Arial"/>
          <w:szCs w:val="20"/>
        </w:rPr>
        <w:t>zahtevam</w:t>
      </w:r>
      <w:r w:rsidR="00886324">
        <w:rPr>
          <w:rFonts w:ascii="Arial" w:hAnsi="Arial" w:cs="Arial"/>
          <w:szCs w:val="20"/>
        </w:rPr>
        <w:t xml:space="preserve"> </w:t>
      </w:r>
      <w:r w:rsidR="00492B39">
        <w:rPr>
          <w:rFonts w:ascii="Arial" w:hAnsi="Arial" w:cs="Arial"/>
          <w:szCs w:val="20"/>
        </w:rPr>
        <w:t>naročnika</w:t>
      </w:r>
      <w:r w:rsidR="005D4EE3">
        <w:rPr>
          <w:rFonts w:ascii="Arial" w:hAnsi="Arial" w:cs="Arial"/>
          <w:szCs w:val="20"/>
        </w:rPr>
        <w:t>,</w:t>
      </w:r>
      <w:r w:rsidR="00492B39">
        <w:rPr>
          <w:rFonts w:ascii="Arial" w:hAnsi="Arial" w:cs="Arial"/>
          <w:szCs w:val="20"/>
        </w:rPr>
        <w:t xml:space="preserve"> določenim v </w:t>
      </w:r>
      <w:r w:rsidR="00886324">
        <w:rPr>
          <w:rFonts w:ascii="Arial" w:hAnsi="Arial" w:cs="Arial"/>
          <w:szCs w:val="20"/>
        </w:rPr>
        <w:t xml:space="preserve">tehničnih specifikacijah in v </w:t>
      </w:r>
      <w:r w:rsidR="00492B39">
        <w:rPr>
          <w:rFonts w:ascii="Arial" w:hAnsi="Arial" w:cs="Arial"/>
          <w:szCs w:val="20"/>
        </w:rPr>
        <w:t>dokumentaciji</w:t>
      </w:r>
      <w:r w:rsidR="00886324">
        <w:rPr>
          <w:rFonts w:ascii="Arial" w:hAnsi="Arial" w:cs="Arial"/>
          <w:szCs w:val="20"/>
        </w:rPr>
        <w:t xml:space="preserve"> v zvezi z </w:t>
      </w:r>
      <w:r w:rsidR="005D4EE3">
        <w:rPr>
          <w:rFonts w:ascii="Arial" w:hAnsi="Arial" w:cs="Arial"/>
          <w:szCs w:val="20"/>
        </w:rPr>
        <w:t xml:space="preserve">oddajo </w:t>
      </w:r>
      <w:r w:rsidR="00492B39">
        <w:rPr>
          <w:rFonts w:ascii="Arial" w:hAnsi="Arial" w:cs="Arial"/>
          <w:szCs w:val="20"/>
        </w:rPr>
        <w:t xml:space="preserve">javnega naročila, </w:t>
      </w:r>
      <w:r w:rsidR="00886324">
        <w:rPr>
          <w:rFonts w:ascii="Arial" w:hAnsi="Arial" w:cs="Arial"/>
          <w:szCs w:val="20"/>
        </w:rPr>
        <w:t>je prispela pravočasno in ni dokazano nedovoljeno dogovarjanje ali korupcija, naročnik</w:t>
      </w:r>
      <w:r w:rsidR="00663050">
        <w:rPr>
          <w:rFonts w:ascii="Arial" w:hAnsi="Arial" w:cs="Arial"/>
          <w:szCs w:val="20"/>
        </w:rPr>
        <w:t xml:space="preserve"> </w:t>
      </w:r>
      <w:proofErr w:type="gramStart"/>
      <w:r w:rsidR="00886324">
        <w:rPr>
          <w:rFonts w:ascii="Arial" w:hAnsi="Arial" w:cs="Arial"/>
          <w:szCs w:val="20"/>
        </w:rPr>
        <w:t>j</w:t>
      </w:r>
      <w:r w:rsidR="00663050">
        <w:rPr>
          <w:rFonts w:ascii="Arial" w:hAnsi="Arial" w:cs="Arial"/>
          <w:szCs w:val="20"/>
        </w:rPr>
        <w:t>e</w:t>
      </w:r>
      <w:proofErr w:type="gramEnd"/>
      <w:r w:rsidR="00663050">
        <w:rPr>
          <w:rFonts w:ascii="Arial" w:hAnsi="Arial" w:cs="Arial"/>
          <w:szCs w:val="20"/>
        </w:rPr>
        <w:t xml:space="preserve"> ni ocenil za neobičajno nizko, </w:t>
      </w:r>
      <w:r w:rsidR="00492B39">
        <w:rPr>
          <w:rFonts w:ascii="Arial" w:hAnsi="Arial" w:cs="Arial"/>
          <w:szCs w:val="20"/>
        </w:rPr>
        <w:t xml:space="preserve">ponudbena cena pa je presegala zagotovljena sredstva naročnika. Hkrati je bila njegova ponudba predložena v </w:t>
      </w:r>
      <w:r w:rsidR="00492B39" w:rsidRPr="00492B39">
        <w:rPr>
          <w:rFonts w:ascii="Arial" w:hAnsi="Arial" w:cs="Arial"/>
          <w:szCs w:val="20"/>
        </w:rPr>
        <w:t>skladu s formalnimi zahtevami</w:t>
      </w:r>
      <w:r w:rsidR="00492B39">
        <w:rPr>
          <w:rFonts w:ascii="Arial" w:hAnsi="Arial" w:cs="Arial"/>
          <w:szCs w:val="20"/>
        </w:rPr>
        <w:t xml:space="preserve">. </w:t>
      </w:r>
    </w:p>
    <w:p w:rsidR="00205F50" w:rsidRDefault="00205F50" w:rsidP="005D4EE3">
      <w:pPr>
        <w:pStyle w:val="Konnaopomba-besedilo"/>
        <w:jc w:val="both"/>
        <w:rPr>
          <w:rFonts w:ascii="Arial" w:hAnsi="Arial" w:cs="Arial"/>
          <w:szCs w:val="20"/>
        </w:rPr>
      </w:pPr>
    </w:p>
    <w:p w:rsidR="005D4EE3" w:rsidRDefault="006146BF" w:rsidP="005D4EE3">
      <w:pPr>
        <w:pStyle w:val="Konnaopomba-besedilo"/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Ponudbo se predloži v informacijskem sistemu e-JN</w:t>
      </w:r>
      <w:r w:rsidR="00EE3268">
        <w:rPr>
          <w:rFonts w:ascii="Arial" w:hAnsi="Arial" w:cs="Arial"/>
          <w:szCs w:val="20"/>
        </w:rPr>
        <w:t xml:space="preserve"> (https://ejn.gov.si)</w:t>
      </w:r>
      <w:r>
        <w:rPr>
          <w:rFonts w:ascii="Arial" w:hAnsi="Arial" w:cs="Arial"/>
          <w:szCs w:val="20"/>
        </w:rPr>
        <w:t>, najkasneje</w:t>
      </w:r>
      <w:r w:rsidR="000E4F75">
        <w:rPr>
          <w:rFonts w:ascii="Arial" w:hAnsi="Arial" w:cs="Arial"/>
          <w:szCs w:val="20"/>
        </w:rPr>
        <w:t xml:space="preserve"> dne</w:t>
      </w:r>
      <w:r>
        <w:rPr>
          <w:rFonts w:ascii="Arial" w:hAnsi="Arial" w:cs="Arial"/>
          <w:szCs w:val="20"/>
        </w:rPr>
        <w:t xml:space="preserve"> </w:t>
      </w:r>
      <w:proofErr w:type="gramStart"/>
      <w:r w:rsidR="005D4EE3" w:rsidRPr="005D4EE3">
        <w:rPr>
          <w:rFonts w:ascii="Arial" w:hAnsi="Arial" w:cs="Arial"/>
          <w:b/>
          <w:szCs w:val="20"/>
        </w:rPr>
        <w:t>17. 10. 2022</w:t>
      </w:r>
      <w:proofErr w:type="gramEnd"/>
      <w:r w:rsidR="005D4EE3" w:rsidRPr="005D4EE3">
        <w:rPr>
          <w:rFonts w:ascii="Arial" w:hAnsi="Arial" w:cs="Arial"/>
          <w:b/>
          <w:szCs w:val="20"/>
        </w:rPr>
        <w:t xml:space="preserve"> do 10:00</w:t>
      </w:r>
      <w:r w:rsidR="00E71549" w:rsidRPr="005D4EE3">
        <w:rPr>
          <w:rFonts w:ascii="Arial" w:hAnsi="Arial" w:cs="Arial"/>
          <w:szCs w:val="20"/>
        </w:rPr>
        <w:t>.</w:t>
      </w:r>
      <w:r w:rsidR="005D4EE3" w:rsidRPr="005D4EE3">
        <w:rPr>
          <w:rFonts w:ascii="Arial" w:hAnsi="Arial" w:cs="Arial"/>
          <w:szCs w:val="20"/>
        </w:rPr>
        <w:t xml:space="preserve"> </w:t>
      </w:r>
      <w:r w:rsidR="005D4EE3">
        <w:rPr>
          <w:rFonts w:ascii="Arial" w:hAnsi="Arial" w:cs="Arial"/>
          <w:szCs w:val="20"/>
        </w:rPr>
        <w:t xml:space="preserve">Ponudba bo v sistemu e-JN avtomatično odprta dne </w:t>
      </w:r>
      <w:proofErr w:type="gramStart"/>
      <w:r w:rsidR="005D4EE3">
        <w:rPr>
          <w:rFonts w:ascii="Arial" w:hAnsi="Arial" w:cs="Arial"/>
          <w:szCs w:val="20"/>
        </w:rPr>
        <w:t>17. 10. 2022</w:t>
      </w:r>
      <w:proofErr w:type="gramEnd"/>
      <w:r w:rsidR="005D4EE3">
        <w:rPr>
          <w:rFonts w:ascii="Arial" w:hAnsi="Arial" w:cs="Arial"/>
          <w:szCs w:val="20"/>
        </w:rPr>
        <w:t xml:space="preserve"> ob 12:00</w:t>
      </w:r>
    </w:p>
    <w:p w:rsidR="00E71549" w:rsidRDefault="00E71549" w:rsidP="005D4EE3">
      <w:pPr>
        <w:pStyle w:val="Brezrazmikov"/>
      </w:pPr>
    </w:p>
    <w:p w:rsidR="00E71549" w:rsidRPr="00C41680" w:rsidRDefault="00E71549" w:rsidP="00F500E9">
      <w:pPr>
        <w:pStyle w:val="Konnaopomba-besedilo"/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Vprašanja glede predložitve ponudbe se lahko posredujejo </w:t>
      </w:r>
      <w:r w:rsidR="00D13465">
        <w:rPr>
          <w:rFonts w:ascii="Arial" w:hAnsi="Arial" w:cs="Arial"/>
          <w:szCs w:val="20"/>
        </w:rPr>
        <w:t>v informacijskem sistemu e-JN (https://ejn.gov.si)</w:t>
      </w:r>
      <w:r>
        <w:rPr>
          <w:rFonts w:ascii="Arial" w:hAnsi="Arial" w:cs="Arial"/>
          <w:szCs w:val="20"/>
        </w:rPr>
        <w:t xml:space="preserve"> najkasneje dne </w:t>
      </w:r>
      <w:proofErr w:type="gramStart"/>
      <w:r w:rsidR="005D4EE3">
        <w:rPr>
          <w:rFonts w:ascii="Arial" w:hAnsi="Arial" w:cs="Arial"/>
          <w:b/>
          <w:szCs w:val="20"/>
        </w:rPr>
        <w:t>07. 10. 2022</w:t>
      </w:r>
      <w:proofErr w:type="gramEnd"/>
    </w:p>
    <w:p w:rsidR="006146BF" w:rsidRDefault="006146BF" w:rsidP="00492B39">
      <w:pPr>
        <w:pStyle w:val="Konnaopomba-besedilo"/>
        <w:spacing w:before="120"/>
        <w:jc w:val="both"/>
        <w:rPr>
          <w:rFonts w:ascii="Arial" w:hAnsi="Arial" w:cs="Arial"/>
          <w:szCs w:val="20"/>
        </w:rPr>
      </w:pPr>
    </w:p>
    <w:p w:rsidR="000D66B7" w:rsidRDefault="000D66B7" w:rsidP="00BF5598">
      <w:pPr>
        <w:pStyle w:val="Konnaopomba-besedilo"/>
        <w:jc w:val="both"/>
        <w:rPr>
          <w:rFonts w:ascii="Arial" w:hAnsi="Arial" w:cs="Arial"/>
          <w:szCs w:val="20"/>
        </w:rPr>
      </w:pPr>
    </w:p>
    <w:p w:rsidR="001A0D4A" w:rsidRPr="0067400C" w:rsidRDefault="0067400C" w:rsidP="00AC6587">
      <w:pPr>
        <w:pStyle w:val="Konnaopomba-besedilo"/>
        <w:keepNext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Vsebina ponudbe</w:t>
      </w:r>
    </w:p>
    <w:p w:rsidR="001A0D4A" w:rsidRDefault="001A0D4A" w:rsidP="00AC6587">
      <w:pPr>
        <w:pStyle w:val="Konnaopomba-besedilo"/>
        <w:keepNext/>
        <w:jc w:val="both"/>
        <w:rPr>
          <w:rFonts w:ascii="Arial" w:hAnsi="Arial" w:cs="Arial"/>
          <w:szCs w:val="20"/>
        </w:rPr>
      </w:pPr>
    </w:p>
    <w:p w:rsidR="00205F50" w:rsidRDefault="00205F50" w:rsidP="00205F50">
      <w:pPr>
        <w:pStyle w:val="Konnaopomba-besedilo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0"/>
        </w:rPr>
      </w:pPr>
      <w:r w:rsidRPr="009A6CF9">
        <w:rPr>
          <w:rFonts w:ascii="Arial" w:hAnsi="Arial" w:cs="Arial"/>
          <w:szCs w:val="20"/>
        </w:rPr>
        <w:t>Izpolnjen obrazec »</w:t>
      </w:r>
      <w:r w:rsidR="004D73FC">
        <w:rPr>
          <w:rFonts w:ascii="Arial" w:hAnsi="Arial" w:cs="Arial"/>
          <w:b/>
          <w:szCs w:val="20"/>
        </w:rPr>
        <w:t>Ponudba</w:t>
      </w:r>
      <w:r w:rsidRPr="009A6CF9">
        <w:rPr>
          <w:rFonts w:ascii="Arial" w:hAnsi="Arial" w:cs="Arial"/>
          <w:szCs w:val="20"/>
        </w:rPr>
        <w:t>« z izhodiščno ponudbeno ceno za pogajanja.</w:t>
      </w:r>
      <w:r w:rsidR="001866DE">
        <w:rPr>
          <w:rFonts w:ascii="Arial" w:hAnsi="Arial" w:cs="Arial"/>
          <w:szCs w:val="20"/>
        </w:rPr>
        <w:t xml:space="preserve"> </w:t>
      </w:r>
      <w:r w:rsidRPr="00492B39">
        <w:rPr>
          <w:rFonts w:ascii="Arial" w:hAnsi="Arial" w:cs="Arial"/>
          <w:szCs w:val="20"/>
        </w:rPr>
        <w:t>Obrazec se v sistem e-JN predloži kot »</w:t>
      </w:r>
      <w:proofErr w:type="spellStart"/>
      <w:proofErr w:type="gramStart"/>
      <w:r w:rsidRPr="00492B39">
        <w:rPr>
          <w:rFonts w:ascii="Arial" w:hAnsi="Arial" w:cs="Arial"/>
          <w:szCs w:val="20"/>
        </w:rPr>
        <w:t>pdf</w:t>
      </w:r>
      <w:proofErr w:type="spellEnd"/>
      <w:proofErr w:type="gramEnd"/>
      <w:r w:rsidRPr="00492B39">
        <w:rPr>
          <w:rFonts w:ascii="Arial" w:hAnsi="Arial" w:cs="Arial"/>
          <w:szCs w:val="20"/>
        </w:rPr>
        <w:t>« dokument v razdelek »Predračun«.</w:t>
      </w:r>
    </w:p>
    <w:p w:rsidR="0039191C" w:rsidRPr="00194224" w:rsidRDefault="0039191C" w:rsidP="00F607F1">
      <w:pPr>
        <w:pStyle w:val="Konnaopomba-besedilo"/>
        <w:ind w:left="284"/>
        <w:jc w:val="both"/>
        <w:rPr>
          <w:rFonts w:ascii="Arial" w:hAnsi="Arial" w:cs="Arial"/>
          <w:sz w:val="14"/>
          <w:szCs w:val="14"/>
        </w:rPr>
      </w:pPr>
    </w:p>
    <w:p w:rsidR="0039191C" w:rsidRPr="00492B39" w:rsidRDefault="0039191C" w:rsidP="00205F50">
      <w:pPr>
        <w:pStyle w:val="Konnaopomba-besedilo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Izpolnjen in podpisan »</w:t>
      </w:r>
      <w:r w:rsidRPr="00F607F1">
        <w:rPr>
          <w:rFonts w:ascii="Arial" w:hAnsi="Arial" w:cs="Arial"/>
          <w:b/>
          <w:szCs w:val="20"/>
        </w:rPr>
        <w:t>vzorec pogodbe</w:t>
      </w:r>
      <w:r>
        <w:rPr>
          <w:rFonts w:ascii="Arial" w:hAnsi="Arial" w:cs="Arial"/>
          <w:b/>
          <w:szCs w:val="20"/>
        </w:rPr>
        <w:t>«</w:t>
      </w:r>
      <w:r w:rsidRPr="00F607F1">
        <w:rPr>
          <w:rFonts w:ascii="Arial" w:hAnsi="Arial" w:cs="Arial"/>
          <w:b/>
          <w:szCs w:val="20"/>
        </w:rPr>
        <w:t>.</w:t>
      </w:r>
    </w:p>
    <w:p w:rsidR="00205F50" w:rsidRPr="00194224" w:rsidRDefault="00205F50" w:rsidP="00205F50">
      <w:pPr>
        <w:pStyle w:val="Konnaopomba-besedilo"/>
        <w:ind w:left="284"/>
        <w:jc w:val="both"/>
        <w:rPr>
          <w:rFonts w:ascii="Arial" w:hAnsi="Arial" w:cs="Arial"/>
          <w:sz w:val="14"/>
          <w:szCs w:val="14"/>
        </w:rPr>
      </w:pPr>
    </w:p>
    <w:p w:rsidR="00205F50" w:rsidRDefault="00205F50" w:rsidP="00205F50">
      <w:pPr>
        <w:pStyle w:val="Konnaopomba-besedilo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0"/>
        </w:rPr>
      </w:pPr>
      <w:r w:rsidRPr="004D3D20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zpolnjen obrazec »</w:t>
      </w:r>
      <w:r w:rsidRPr="004E5C12">
        <w:rPr>
          <w:rFonts w:ascii="Arial" w:hAnsi="Arial" w:cs="Arial"/>
          <w:b/>
          <w:szCs w:val="20"/>
        </w:rPr>
        <w:t>ESPD</w:t>
      </w:r>
      <w:r>
        <w:rPr>
          <w:rFonts w:ascii="Arial" w:hAnsi="Arial" w:cs="Arial"/>
          <w:b/>
          <w:szCs w:val="20"/>
        </w:rPr>
        <w:t>«</w:t>
      </w:r>
      <w:r>
        <w:rPr>
          <w:rFonts w:ascii="Arial" w:hAnsi="Arial" w:cs="Arial"/>
          <w:szCs w:val="20"/>
        </w:rPr>
        <w:t xml:space="preserve"> v </w:t>
      </w:r>
      <w:proofErr w:type="gramStart"/>
      <w:r>
        <w:rPr>
          <w:rFonts w:ascii="Arial" w:hAnsi="Arial" w:cs="Arial"/>
          <w:szCs w:val="20"/>
        </w:rPr>
        <w:t>.</w:t>
      </w:r>
      <w:proofErr w:type="spellStart"/>
      <w:r>
        <w:rPr>
          <w:rFonts w:ascii="Arial" w:hAnsi="Arial" w:cs="Arial"/>
          <w:szCs w:val="20"/>
        </w:rPr>
        <w:t>xml</w:t>
      </w:r>
      <w:proofErr w:type="spellEnd"/>
      <w:proofErr w:type="gramEnd"/>
      <w:r>
        <w:rPr>
          <w:rFonts w:ascii="Arial" w:hAnsi="Arial" w:cs="Arial"/>
          <w:szCs w:val="20"/>
        </w:rPr>
        <w:t xml:space="preserve"> formatu</w:t>
      </w:r>
      <w:r w:rsidRPr="00CF316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skladno z zahtevami razpisne dokumentacije iz predhodnega odprtega postopka, za vsak gospodarski subjekt, ki nastopa v ponudbi.</w:t>
      </w:r>
    </w:p>
    <w:p w:rsidR="00205F50" w:rsidRPr="00194224" w:rsidRDefault="00205F50" w:rsidP="00205F50">
      <w:pPr>
        <w:pStyle w:val="Konnaopomba-besedilo"/>
        <w:ind w:left="284"/>
        <w:jc w:val="both"/>
        <w:rPr>
          <w:rFonts w:ascii="Arial" w:hAnsi="Arial" w:cs="Arial"/>
          <w:sz w:val="14"/>
          <w:szCs w:val="14"/>
        </w:rPr>
      </w:pPr>
    </w:p>
    <w:p w:rsidR="007509C3" w:rsidRDefault="004D73FC" w:rsidP="00205F50">
      <w:pPr>
        <w:pStyle w:val="Konnaopomba-besedilo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Izpolnjen o</w:t>
      </w:r>
      <w:r w:rsidR="007509C3">
        <w:rPr>
          <w:rFonts w:ascii="Arial" w:hAnsi="Arial" w:cs="Arial"/>
          <w:szCs w:val="20"/>
        </w:rPr>
        <w:t xml:space="preserve">brazec </w:t>
      </w:r>
      <w:r w:rsidR="007509C3" w:rsidRPr="007509C3">
        <w:rPr>
          <w:rFonts w:ascii="Arial" w:hAnsi="Arial" w:cs="Arial"/>
          <w:b/>
          <w:szCs w:val="20"/>
        </w:rPr>
        <w:t>»Podatki o gospodarskem subjektu«</w:t>
      </w:r>
      <w:r w:rsidR="007509C3">
        <w:rPr>
          <w:rFonts w:ascii="Arial" w:hAnsi="Arial" w:cs="Arial"/>
          <w:szCs w:val="20"/>
        </w:rPr>
        <w:t xml:space="preserve"> za </w:t>
      </w:r>
      <w:r>
        <w:rPr>
          <w:rFonts w:ascii="Arial" w:hAnsi="Arial" w:cs="Arial"/>
          <w:szCs w:val="20"/>
        </w:rPr>
        <w:t>vsak</w:t>
      </w:r>
      <w:r w:rsidR="007509C3">
        <w:rPr>
          <w:rFonts w:ascii="Arial" w:hAnsi="Arial" w:cs="Arial"/>
          <w:szCs w:val="20"/>
        </w:rPr>
        <w:t xml:space="preserve"> go</w:t>
      </w:r>
      <w:r>
        <w:rPr>
          <w:rFonts w:ascii="Arial" w:hAnsi="Arial" w:cs="Arial"/>
          <w:szCs w:val="20"/>
        </w:rPr>
        <w:t>spodarski subjekt, ki nastopa</w:t>
      </w:r>
      <w:r w:rsidR="007509C3">
        <w:rPr>
          <w:rFonts w:ascii="Arial" w:hAnsi="Arial" w:cs="Arial"/>
          <w:szCs w:val="20"/>
        </w:rPr>
        <w:t xml:space="preserve"> v ponudbi.</w:t>
      </w:r>
    </w:p>
    <w:p w:rsidR="007509C3" w:rsidRPr="00194224" w:rsidRDefault="007509C3" w:rsidP="007509C3">
      <w:pPr>
        <w:pStyle w:val="Odstavekseznama"/>
        <w:rPr>
          <w:rFonts w:ascii="Arial" w:hAnsi="Arial" w:cs="Arial"/>
          <w:sz w:val="14"/>
          <w:szCs w:val="14"/>
        </w:rPr>
      </w:pPr>
    </w:p>
    <w:p w:rsidR="0052618D" w:rsidRDefault="0052618D" w:rsidP="0052618D">
      <w:pPr>
        <w:pStyle w:val="Konnaopomba-besedilo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0"/>
        </w:rPr>
      </w:pPr>
      <w:r w:rsidRPr="00316609">
        <w:rPr>
          <w:rFonts w:ascii="Arial" w:hAnsi="Arial" w:cs="Arial"/>
          <w:szCs w:val="20"/>
        </w:rPr>
        <w:t>Izpolnjen »</w:t>
      </w:r>
      <w:r>
        <w:rPr>
          <w:rFonts w:ascii="Arial" w:hAnsi="Arial" w:cs="Arial"/>
          <w:b/>
          <w:szCs w:val="20"/>
        </w:rPr>
        <w:t>Ponudbeni predračun</w:t>
      </w:r>
      <w:r w:rsidRPr="00316609">
        <w:rPr>
          <w:rFonts w:ascii="Arial" w:hAnsi="Arial" w:cs="Arial"/>
          <w:b/>
          <w:szCs w:val="20"/>
        </w:rPr>
        <w:t>«</w:t>
      </w:r>
      <w:r w:rsidR="001866DE">
        <w:rPr>
          <w:rFonts w:ascii="Arial" w:hAnsi="Arial" w:cs="Arial"/>
          <w:szCs w:val="20"/>
        </w:rPr>
        <w:t xml:space="preserve"> v </w:t>
      </w:r>
      <w:proofErr w:type="gramStart"/>
      <w:r w:rsidR="001866DE">
        <w:rPr>
          <w:rFonts w:ascii="Arial" w:hAnsi="Arial" w:cs="Arial"/>
          <w:szCs w:val="20"/>
        </w:rPr>
        <w:t>.</w:t>
      </w:r>
      <w:proofErr w:type="spellStart"/>
      <w:proofErr w:type="gramEnd"/>
      <w:r w:rsidR="001866DE">
        <w:rPr>
          <w:rFonts w:ascii="Arial" w:hAnsi="Arial" w:cs="Arial"/>
          <w:szCs w:val="20"/>
        </w:rPr>
        <w:t>xls</w:t>
      </w:r>
      <w:proofErr w:type="spellEnd"/>
      <w:r w:rsidRPr="00316609">
        <w:rPr>
          <w:rFonts w:ascii="Arial" w:hAnsi="Arial" w:cs="Arial"/>
          <w:szCs w:val="20"/>
        </w:rPr>
        <w:t xml:space="preserve"> formatu skladno z zahtevami razpisne dokumentacije iz predhodnega odprtega postopka. </w:t>
      </w:r>
    </w:p>
    <w:p w:rsidR="0052618D" w:rsidRPr="00194224" w:rsidRDefault="0052618D" w:rsidP="0052618D">
      <w:pPr>
        <w:pStyle w:val="Konnaopomba-besedilo"/>
        <w:ind w:left="284"/>
        <w:jc w:val="both"/>
        <w:rPr>
          <w:rFonts w:ascii="Arial" w:hAnsi="Arial" w:cs="Arial"/>
          <w:sz w:val="14"/>
          <w:szCs w:val="14"/>
        </w:rPr>
      </w:pPr>
    </w:p>
    <w:p w:rsidR="0052618D" w:rsidRDefault="0052618D" w:rsidP="0052618D">
      <w:pPr>
        <w:pStyle w:val="Konnaopomba-besedilo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Finančno z</w:t>
      </w:r>
      <w:r w:rsidRPr="00921740">
        <w:rPr>
          <w:rFonts w:ascii="Arial" w:hAnsi="Arial" w:cs="Arial"/>
          <w:b/>
          <w:szCs w:val="20"/>
        </w:rPr>
        <w:t>avarovanje za resnost ponudbe</w:t>
      </w:r>
      <w:r>
        <w:rPr>
          <w:rFonts w:ascii="Arial" w:hAnsi="Arial" w:cs="Arial"/>
          <w:szCs w:val="20"/>
        </w:rPr>
        <w:t>, skladno z zahtevami iz tega povabila.</w:t>
      </w:r>
    </w:p>
    <w:p w:rsidR="0052618D" w:rsidRDefault="0052618D" w:rsidP="0052618D">
      <w:pPr>
        <w:pStyle w:val="Konnaopomba-besedilo"/>
        <w:ind w:left="284"/>
        <w:jc w:val="both"/>
        <w:rPr>
          <w:rFonts w:ascii="Arial" w:hAnsi="Arial" w:cs="Arial"/>
          <w:szCs w:val="20"/>
        </w:rPr>
      </w:pPr>
    </w:p>
    <w:p w:rsidR="0052618D" w:rsidRDefault="0052618D" w:rsidP="0052618D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Glede ostalih dokazil za izpolnjevanje pogojev za sposobnost bo naročnik upošteval dokumente, kot so bili predloženi v predhodno izvedenem odprtem postopku. </w:t>
      </w:r>
      <w:proofErr w:type="gramStart"/>
      <w:r>
        <w:rPr>
          <w:rFonts w:ascii="Arial" w:hAnsi="Arial" w:cs="Arial"/>
          <w:szCs w:val="20"/>
        </w:rPr>
        <w:t>V</w:t>
      </w:r>
      <w:r w:rsidR="009037F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kolikor</w:t>
      </w:r>
      <w:proofErr w:type="gramEnd"/>
      <w:r>
        <w:rPr>
          <w:rFonts w:ascii="Arial" w:hAnsi="Arial" w:cs="Arial"/>
          <w:szCs w:val="20"/>
        </w:rPr>
        <w:t xml:space="preserve"> ponudnik v delu kadrov ali podizvajalcev želi spremeniti predhodno oddano ponudbo, se za predložitev potrebnih dokazil upoštevajo Navodila ponudniku iz odprtega postopka</w:t>
      </w:r>
      <w:r w:rsidR="00041522">
        <w:rPr>
          <w:rFonts w:ascii="Arial" w:hAnsi="Arial" w:cs="Arial"/>
          <w:szCs w:val="20"/>
        </w:rPr>
        <w:t xml:space="preserve"> št. JN001798/2022-B01</w:t>
      </w:r>
      <w:r>
        <w:rPr>
          <w:rFonts w:ascii="Arial" w:hAnsi="Arial" w:cs="Arial"/>
          <w:szCs w:val="20"/>
        </w:rPr>
        <w:t>.</w:t>
      </w:r>
    </w:p>
    <w:p w:rsidR="0052618D" w:rsidRDefault="0052618D" w:rsidP="0052618D">
      <w:pPr>
        <w:pStyle w:val="Konnaopomba-besedilo"/>
        <w:jc w:val="both"/>
        <w:rPr>
          <w:rFonts w:ascii="Arial" w:hAnsi="Arial" w:cs="Arial"/>
          <w:szCs w:val="20"/>
        </w:rPr>
      </w:pPr>
    </w:p>
    <w:p w:rsidR="000519E8" w:rsidRDefault="000519E8" w:rsidP="00904246">
      <w:pPr>
        <w:pStyle w:val="Konnaopomba-besedilo"/>
        <w:jc w:val="both"/>
        <w:rPr>
          <w:rFonts w:ascii="Arial" w:hAnsi="Arial" w:cs="Arial"/>
          <w:szCs w:val="20"/>
        </w:rPr>
      </w:pPr>
      <w:r w:rsidRPr="0052618D">
        <w:rPr>
          <w:rFonts w:ascii="Arial" w:hAnsi="Arial" w:cs="Arial"/>
          <w:szCs w:val="20"/>
        </w:rPr>
        <w:t xml:space="preserve">Naročnik bo štel, da ponudnik z oddajo ponudbe v </w:t>
      </w:r>
      <w:r w:rsidR="0052618D" w:rsidRPr="0052618D">
        <w:rPr>
          <w:rFonts w:ascii="Arial" w:hAnsi="Arial" w:cs="Arial"/>
          <w:szCs w:val="20"/>
        </w:rPr>
        <w:t>predmetnem postopku</w:t>
      </w:r>
      <w:r w:rsidRPr="0052618D">
        <w:rPr>
          <w:rFonts w:ascii="Arial" w:hAnsi="Arial" w:cs="Arial"/>
          <w:szCs w:val="20"/>
        </w:rPr>
        <w:t xml:space="preserve"> podaja izjavo, da prvotno ponudbeno dokumentacijo v celoti ohranja v veljavi v vseh tistih delih, ki s ponudbo v konkurenčnem postopku s pogajanji ne bodo spremenjeni.</w:t>
      </w:r>
    </w:p>
    <w:p w:rsidR="000519E8" w:rsidRDefault="000519E8" w:rsidP="00904246">
      <w:pPr>
        <w:pStyle w:val="Konnaopomba-besedilo"/>
        <w:jc w:val="both"/>
        <w:rPr>
          <w:rFonts w:ascii="Arial" w:hAnsi="Arial" w:cs="Arial"/>
          <w:szCs w:val="20"/>
        </w:rPr>
      </w:pPr>
    </w:p>
    <w:p w:rsidR="000519E8" w:rsidRDefault="000519E8" w:rsidP="00904246">
      <w:pPr>
        <w:pStyle w:val="Konnaopomba-besedil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Ponudba mora biti </w:t>
      </w:r>
      <w:r w:rsidR="00230799">
        <w:rPr>
          <w:rFonts w:ascii="Arial" w:hAnsi="Arial" w:cs="Arial"/>
          <w:szCs w:val="20"/>
        </w:rPr>
        <w:t>predložena</w:t>
      </w:r>
      <w:r>
        <w:rPr>
          <w:rFonts w:ascii="Arial" w:hAnsi="Arial" w:cs="Arial"/>
          <w:szCs w:val="20"/>
        </w:rPr>
        <w:t xml:space="preserve"> v slovenskem jeziku.</w:t>
      </w:r>
    </w:p>
    <w:p w:rsidR="00316609" w:rsidRDefault="00316609" w:rsidP="00F607F1">
      <w:pPr>
        <w:pStyle w:val="Brezrazmikov"/>
        <w:spacing w:line="276" w:lineRule="auto"/>
      </w:pPr>
    </w:p>
    <w:p w:rsidR="009B386D" w:rsidRPr="0067400C" w:rsidRDefault="009B386D" w:rsidP="009B386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Vsebina in obseg naročila</w:t>
      </w:r>
    </w:p>
    <w:p w:rsidR="009B386D" w:rsidRPr="004B020A" w:rsidRDefault="009B386D" w:rsidP="00A54A6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20A">
        <w:rPr>
          <w:rFonts w:ascii="Arial" w:hAnsi="Arial" w:cs="Arial"/>
          <w:sz w:val="20"/>
          <w:szCs w:val="20"/>
        </w:rPr>
        <w:t>Vsebina in obseg naročila sta določena v »Specifikaciji naročila«, kot je ta opredeljena v Navodilih za pripravo ponudbe za javno naročilo »</w:t>
      </w:r>
      <w:r w:rsidR="009037FE" w:rsidRPr="0096614A">
        <w:rPr>
          <w:rFonts w:ascii="Arial" w:hAnsi="Arial" w:cs="Arial"/>
          <w:sz w:val="20"/>
        </w:rPr>
        <w:t>Izdelava projektne dokumentacije</w:t>
      </w:r>
      <w:r w:rsidR="009037FE">
        <w:rPr>
          <w:rFonts w:ascii="Arial" w:hAnsi="Arial" w:cs="Arial"/>
          <w:sz w:val="20"/>
        </w:rPr>
        <w:t xml:space="preserve"> in izvedbenih načrtov</w:t>
      </w:r>
      <w:r w:rsidR="009037FE" w:rsidRPr="0096614A">
        <w:rPr>
          <w:rFonts w:ascii="Arial" w:hAnsi="Arial" w:cs="Arial"/>
          <w:sz w:val="20"/>
        </w:rPr>
        <w:t xml:space="preserve"> za nadgradnjo</w:t>
      </w:r>
      <w:r w:rsidR="009037FE">
        <w:rPr>
          <w:rFonts w:ascii="Arial" w:hAnsi="Arial" w:cs="Arial"/>
          <w:sz w:val="20"/>
        </w:rPr>
        <w:t xml:space="preserve"> </w:t>
      </w:r>
      <w:r w:rsidR="009037FE" w:rsidRPr="0096614A">
        <w:rPr>
          <w:rFonts w:ascii="Arial" w:hAnsi="Arial" w:cs="Arial"/>
          <w:sz w:val="20"/>
        </w:rPr>
        <w:t>železniške proge</w:t>
      </w:r>
      <w:r w:rsidR="009037FE">
        <w:rPr>
          <w:rFonts w:ascii="Arial" w:hAnsi="Arial" w:cs="Arial"/>
          <w:sz w:val="20"/>
        </w:rPr>
        <w:t xml:space="preserve"> na odseku</w:t>
      </w:r>
      <w:r w:rsidR="009037FE" w:rsidRPr="0096614A">
        <w:rPr>
          <w:rFonts w:ascii="Arial" w:hAnsi="Arial" w:cs="Arial"/>
          <w:sz w:val="20"/>
        </w:rPr>
        <w:t xml:space="preserve"> </w:t>
      </w:r>
      <w:proofErr w:type="gramStart"/>
      <w:r w:rsidR="009037FE" w:rsidRPr="0096614A">
        <w:rPr>
          <w:rFonts w:ascii="Arial" w:hAnsi="Arial" w:cs="Arial"/>
          <w:sz w:val="20"/>
        </w:rPr>
        <w:t>d.</w:t>
      </w:r>
      <w:proofErr w:type="gramEnd"/>
      <w:r w:rsidR="009037FE" w:rsidRPr="0096614A">
        <w:rPr>
          <w:rFonts w:ascii="Arial" w:hAnsi="Arial" w:cs="Arial"/>
          <w:sz w:val="20"/>
        </w:rPr>
        <w:t>m.-Dobova-Zidani Most</w:t>
      </w:r>
      <w:r w:rsidRPr="004B020A">
        <w:rPr>
          <w:rFonts w:ascii="Arial" w:hAnsi="Arial" w:cs="Arial"/>
          <w:sz w:val="20"/>
          <w:szCs w:val="20"/>
        </w:rPr>
        <w:t>«, objavljeno po odprtem postopku št.</w:t>
      </w:r>
      <w:r w:rsidR="008A3D0D">
        <w:t xml:space="preserve"> </w:t>
      </w:r>
      <w:r w:rsidR="008A3D0D" w:rsidRPr="008A3D0D">
        <w:rPr>
          <w:rFonts w:ascii="Arial" w:hAnsi="Arial" w:cs="Arial"/>
          <w:sz w:val="20"/>
          <w:szCs w:val="20"/>
        </w:rPr>
        <w:t>JN00</w:t>
      </w:r>
      <w:r w:rsidR="009037FE">
        <w:rPr>
          <w:rFonts w:ascii="Arial" w:hAnsi="Arial" w:cs="Arial"/>
          <w:sz w:val="20"/>
          <w:szCs w:val="20"/>
        </w:rPr>
        <w:t>1798</w:t>
      </w:r>
      <w:r w:rsidR="008A3D0D" w:rsidRPr="008A3D0D">
        <w:rPr>
          <w:rFonts w:ascii="Arial" w:hAnsi="Arial" w:cs="Arial"/>
          <w:sz w:val="20"/>
          <w:szCs w:val="20"/>
        </w:rPr>
        <w:t>/202</w:t>
      </w:r>
      <w:r w:rsidR="009037FE">
        <w:rPr>
          <w:rFonts w:ascii="Arial" w:hAnsi="Arial" w:cs="Arial"/>
          <w:sz w:val="20"/>
          <w:szCs w:val="20"/>
        </w:rPr>
        <w:t>2</w:t>
      </w:r>
      <w:r w:rsidR="008A3D0D" w:rsidRPr="008A3D0D">
        <w:rPr>
          <w:rFonts w:ascii="Arial" w:hAnsi="Arial" w:cs="Arial"/>
          <w:sz w:val="20"/>
          <w:szCs w:val="20"/>
        </w:rPr>
        <w:t>-B01</w:t>
      </w:r>
      <w:r w:rsidR="0039191C">
        <w:rPr>
          <w:rFonts w:ascii="Arial" w:hAnsi="Arial" w:cs="Arial"/>
          <w:sz w:val="20"/>
          <w:szCs w:val="20"/>
        </w:rPr>
        <w:t xml:space="preserve"> ter vzorcu pogodbe, ki je priloga temu vabilu. Vzorec pogodbe, ki je </w:t>
      </w:r>
      <w:proofErr w:type="gramStart"/>
      <w:r w:rsidR="0039191C">
        <w:rPr>
          <w:rFonts w:ascii="Arial" w:hAnsi="Arial" w:cs="Arial"/>
          <w:sz w:val="20"/>
          <w:szCs w:val="20"/>
        </w:rPr>
        <w:t>priloga</w:t>
      </w:r>
      <w:proofErr w:type="gramEnd"/>
      <w:r w:rsidR="0039191C">
        <w:rPr>
          <w:rFonts w:ascii="Arial" w:hAnsi="Arial" w:cs="Arial"/>
          <w:sz w:val="20"/>
          <w:szCs w:val="20"/>
        </w:rPr>
        <w:t xml:space="preserve"> temu vabilu, nadomešča vzorec pogodbe, </w:t>
      </w:r>
      <w:r w:rsidR="0039191C" w:rsidRPr="004B020A">
        <w:rPr>
          <w:rFonts w:ascii="Arial" w:hAnsi="Arial" w:cs="Arial"/>
          <w:sz w:val="20"/>
          <w:szCs w:val="20"/>
        </w:rPr>
        <w:t>objavljen po odprtem postopku št.</w:t>
      </w:r>
      <w:r w:rsidR="0039191C">
        <w:t xml:space="preserve"> </w:t>
      </w:r>
      <w:r w:rsidR="0039191C" w:rsidRPr="008A3D0D">
        <w:rPr>
          <w:rFonts w:ascii="Arial" w:hAnsi="Arial" w:cs="Arial"/>
          <w:sz w:val="20"/>
          <w:szCs w:val="20"/>
        </w:rPr>
        <w:t>JN00</w:t>
      </w:r>
      <w:r w:rsidR="0039191C">
        <w:rPr>
          <w:rFonts w:ascii="Arial" w:hAnsi="Arial" w:cs="Arial"/>
          <w:sz w:val="20"/>
          <w:szCs w:val="20"/>
        </w:rPr>
        <w:t>1798</w:t>
      </w:r>
      <w:r w:rsidR="0039191C" w:rsidRPr="008A3D0D">
        <w:rPr>
          <w:rFonts w:ascii="Arial" w:hAnsi="Arial" w:cs="Arial"/>
          <w:sz w:val="20"/>
          <w:szCs w:val="20"/>
        </w:rPr>
        <w:t>/202</w:t>
      </w:r>
      <w:r w:rsidR="0039191C">
        <w:rPr>
          <w:rFonts w:ascii="Arial" w:hAnsi="Arial" w:cs="Arial"/>
          <w:sz w:val="20"/>
          <w:szCs w:val="20"/>
        </w:rPr>
        <w:t>2</w:t>
      </w:r>
      <w:r w:rsidR="0039191C" w:rsidRPr="008A3D0D">
        <w:rPr>
          <w:rFonts w:ascii="Arial" w:hAnsi="Arial" w:cs="Arial"/>
          <w:sz w:val="20"/>
          <w:szCs w:val="20"/>
        </w:rPr>
        <w:t>-B01</w:t>
      </w:r>
      <w:r w:rsidR="0039191C">
        <w:rPr>
          <w:rFonts w:ascii="Arial" w:hAnsi="Arial" w:cs="Arial"/>
          <w:sz w:val="20"/>
          <w:szCs w:val="20"/>
        </w:rPr>
        <w:t xml:space="preserve">. </w:t>
      </w:r>
      <w:r w:rsidR="00585B69" w:rsidRPr="004B020A">
        <w:rPr>
          <w:rFonts w:ascii="Arial" w:hAnsi="Arial" w:cs="Arial"/>
          <w:sz w:val="20"/>
          <w:szCs w:val="20"/>
        </w:rPr>
        <w:t>Vsi pogoji izvedbe</w:t>
      </w:r>
      <w:r w:rsidR="0039191C">
        <w:rPr>
          <w:rFonts w:ascii="Arial" w:hAnsi="Arial" w:cs="Arial"/>
          <w:sz w:val="20"/>
          <w:szCs w:val="20"/>
        </w:rPr>
        <w:t>, razen pogojev</w:t>
      </w:r>
      <w:proofErr w:type="gramStart"/>
      <w:r w:rsidR="0039191C">
        <w:rPr>
          <w:rFonts w:ascii="Arial" w:hAnsi="Arial" w:cs="Arial"/>
          <w:sz w:val="20"/>
          <w:szCs w:val="20"/>
        </w:rPr>
        <w:t xml:space="preserve"> določenih</w:t>
      </w:r>
      <w:proofErr w:type="gramEnd"/>
      <w:r w:rsidR="0039191C">
        <w:rPr>
          <w:rFonts w:ascii="Arial" w:hAnsi="Arial" w:cs="Arial"/>
          <w:sz w:val="20"/>
          <w:szCs w:val="20"/>
        </w:rPr>
        <w:t xml:space="preserve"> v vzorcu pogodbe, </w:t>
      </w:r>
      <w:r w:rsidR="00585B69" w:rsidRPr="004B020A">
        <w:rPr>
          <w:rFonts w:ascii="Arial" w:hAnsi="Arial" w:cs="Arial"/>
          <w:sz w:val="20"/>
          <w:szCs w:val="20"/>
        </w:rPr>
        <w:t>iz postopka št.</w:t>
      </w:r>
      <w:r w:rsidR="008A3D0D" w:rsidRPr="008A3D0D">
        <w:t xml:space="preserve"> </w:t>
      </w:r>
      <w:r w:rsidR="009037FE" w:rsidRPr="008A3D0D">
        <w:rPr>
          <w:rFonts w:ascii="Arial" w:hAnsi="Arial" w:cs="Arial"/>
          <w:sz w:val="20"/>
          <w:szCs w:val="20"/>
        </w:rPr>
        <w:t>JN00</w:t>
      </w:r>
      <w:r w:rsidR="009037FE">
        <w:rPr>
          <w:rFonts w:ascii="Arial" w:hAnsi="Arial" w:cs="Arial"/>
          <w:sz w:val="20"/>
          <w:szCs w:val="20"/>
        </w:rPr>
        <w:t>1798</w:t>
      </w:r>
      <w:r w:rsidR="009037FE" w:rsidRPr="008A3D0D">
        <w:rPr>
          <w:rFonts w:ascii="Arial" w:hAnsi="Arial" w:cs="Arial"/>
          <w:sz w:val="20"/>
          <w:szCs w:val="20"/>
        </w:rPr>
        <w:t>/202</w:t>
      </w:r>
      <w:r w:rsidR="009037FE">
        <w:rPr>
          <w:rFonts w:ascii="Arial" w:hAnsi="Arial" w:cs="Arial"/>
          <w:sz w:val="20"/>
          <w:szCs w:val="20"/>
        </w:rPr>
        <w:t>2</w:t>
      </w:r>
      <w:r w:rsidR="009037FE" w:rsidRPr="008A3D0D">
        <w:rPr>
          <w:rFonts w:ascii="Arial" w:hAnsi="Arial" w:cs="Arial"/>
          <w:sz w:val="20"/>
          <w:szCs w:val="20"/>
        </w:rPr>
        <w:t>-B01</w:t>
      </w:r>
      <w:r w:rsidR="009037FE">
        <w:rPr>
          <w:rFonts w:ascii="Arial" w:hAnsi="Arial" w:cs="Arial"/>
          <w:sz w:val="20"/>
          <w:szCs w:val="20"/>
        </w:rPr>
        <w:t xml:space="preserve"> </w:t>
      </w:r>
      <w:r w:rsidR="00585B69" w:rsidRPr="004B020A">
        <w:rPr>
          <w:rFonts w:ascii="Arial" w:hAnsi="Arial" w:cs="Arial"/>
          <w:sz w:val="20"/>
          <w:szCs w:val="20"/>
        </w:rPr>
        <w:t>predstavljajo sestavni del predmetnega javnega naročila in so za ponudnika zavezujoči. Ponudnik z oddajo ponudbe potrjuje, da se strinja z vsemi pogoji izvedbe, opredeljenimi v dokumentaciji v zvezi z oddajo javnega naročila št.</w:t>
      </w:r>
      <w:r w:rsidR="008A3D0D" w:rsidRPr="008A3D0D">
        <w:t xml:space="preserve"> </w:t>
      </w:r>
      <w:r w:rsidR="009037FE" w:rsidRPr="008A3D0D">
        <w:rPr>
          <w:rFonts w:ascii="Arial" w:hAnsi="Arial" w:cs="Arial"/>
          <w:sz w:val="20"/>
          <w:szCs w:val="20"/>
        </w:rPr>
        <w:t>JN00</w:t>
      </w:r>
      <w:r w:rsidR="009037FE">
        <w:rPr>
          <w:rFonts w:ascii="Arial" w:hAnsi="Arial" w:cs="Arial"/>
          <w:sz w:val="20"/>
          <w:szCs w:val="20"/>
        </w:rPr>
        <w:t>1798</w:t>
      </w:r>
      <w:r w:rsidR="009037FE" w:rsidRPr="008A3D0D">
        <w:rPr>
          <w:rFonts w:ascii="Arial" w:hAnsi="Arial" w:cs="Arial"/>
          <w:sz w:val="20"/>
          <w:szCs w:val="20"/>
        </w:rPr>
        <w:t>/202</w:t>
      </w:r>
      <w:r w:rsidR="009037FE">
        <w:rPr>
          <w:rFonts w:ascii="Arial" w:hAnsi="Arial" w:cs="Arial"/>
          <w:sz w:val="20"/>
          <w:szCs w:val="20"/>
        </w:rPr>
        <w:t>2</w:t>
      </w:r>
      <w:r w:rsidR="009037FE" w:rsidRPr="008A3D0D">
        <w:rPr>
          <w:rFonts w:ascii="Arial" w:hAnsi="Arial" w:cs="Arial"/>
          <w:sz w:val="20"/>
          <w:szCs w:val="20"/>
        </w:rPr>
        <w:t>-B01</w:t>
      </w:r>
      <w:r w:rsidR="0074338D">
        <w:rPr>
          <w:rFonts w:ascii="Arial" w:hAnsi="Arial" w:cs="Arial"/>
          <w:sz w:val="20"/>
          <w:szCs w:val="20"/>
        </w:rPr>
        <w:t xml:space="preserve"> (razen pogojev, določenih v objavljenem vzorcu pogodbe) ter s pogoji, določenimi v vzorcu pogodbe, ki je </w:t>
      </w:r>
      <w:proofErr w:type="gramStart"/>
      <w:r w:rsidR="0074338D">
        <w:rPr>
          <w:rFonts w:ascii="Arial" w:hAnsi="Arial" w:cs="Arial"/>
          <w:sz w:val="20"/>
          <w:szCs w:val="20"/>
        </w:rPr>
        <w:t>priloga</w:t>
      </w:r>
      <w:proofErr w:type="gramEnd"/>
      <w:r w:rsidR="0074338D">
        <w:rPr>
          <w:rFonts w:ascii="Arial" w:hAnsi="Arial" w:cs="Arial"/>
          <w:sz w:val="20"/>
          <w:szCs w:val="20"/>
        </w:rPr>
        <w:t xml:space="preserve"> temu vabilu. </w:t>
      </w:r>
    </w:p>
    <w:p w:rsidR="009B386D" w:rsidRDefault="009B386D" w:rsidP="00F607F1">
      <w:pPr>
        <w:pStyle w:val="Brezrazmikov"/>
      </w:pPr>
    </w:p>
    <w:p w:rsidR="009B386D" w:rsidRPr="00E41375" w:rsidRDefault="009B386D" w:rsidP="00A54A6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41375">
        <w:rPr>
          <w:rFonts w:ascii="Arial" w:hAnsi="Arial" w:cs="Arial"/>
          <w:b/>
          <w:bCs/>
          <w:sz w:val="20"/>
          <w:szCs w:val="20"/>
        </w:rPr>
        <w:t>Omejitev sodelovanja</w:t>
      </w:r>
    </w:p>
    <w:p w:rsidR="009B386D" w:rsidRDefault="009B386D" w:rsidP="00A54A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52618D">
        <w:rPr>
          <w:rFonts w:ascii="Arial" w:hAnsi="Arial" w:cs="Arial"/>
          <w:sz w:val="20"/>
          <w:szCs w:val="20"/>
        </w:rPr>
        <w:t xml:space="preserve">predmetnem </w:t>
      </w:r>
      <w:r>
        <w:rPr>
          <w:rFonts w:ascii="Arial" w:hAnsi="Arial" w:cs="Arial"/>
          <w:sz w:val="20"/>
          <w:szCs w:val="20"/>
        </w:rPr>
        <w:t xml:space="preserve">konkurenčnem postopku s pogajanji lahko ponudbo odda samo </w:t>
      </w:r>
      <w:r w:rsidR="00A32083">
        <w:rPr>
          <w:rFonts w:ascii="Arial" w:hAnsi="Arial" w:cs="Arial"/>
          <w:sz w:val="20"/>
          <w:szCs w:val="20"/>
        </w:rPr>
        <w:t xml:space="preserve">isti </w:t>
      </w:r>
      <w:r>
        <w:rPr>
          <w:rFonts w:ascii="Arial" w:hAnsi="Arial" w:cs="Arial"/>
          <w:sz w:val="20"/>
          <w:szCs w:val="20"/>
        </w:rPr>
        <w:t>gospodarski subjekt</w:t>
      </w:r>
      <w:r w:rsidR="00A32083">
        <w:rPr>
          <w:rFonts w:ascii="Arial" w:hAnsi="Arial" w:cs="Arial"/>
          <w:sz w:val="20"/>
          <w:szCs w:val="20"/>
        </w:rPr>
        <w:t xml:space="preserve"> (</w:t>
      </w:r>
      <w:r w:rsidR="00041522">
        <w:rPr>
          <w:rFonts w:ascii="Arial" w:hAnsi="Arial" w:cs="Arial"/>
          <w:sz w:val="20"/>
          <w:szCs w:val="20"/>
        </w:rPr>
        <w:t>JV v enaki sestavi</w:t>
      </w:r>
      <w:r w:rsidR="00A3208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kot je sodeloval v predhodno izvedenem odprtem postopku št.</w:t>
      </w:r>
      <w:r w:rsidR="008A3D0D" w:rsidRPr="008A3D0D">
        <w:t xml:space="preserve"> </w:t>
      </w:r>
      <w:r w:rsidR="009037FE" w:rsidRPr="008A3D0D">
        <w:rPr>
          <w:rFonts w:ascii="Arial" w:hAnsi="Arial" w:cs="Arial"/>
          <w:sz w:val="20"/>
          <w:szCs w:val="20"/>
        </w:rPr>
        <w:t>JN00</w:t>
      </w:r>
      <w:r w:rsidR="009037FE">
        <w:rPr>
          <w:rFonts w:ascii="Arial" w:hAnsi="Arial" w:cs="Arial"/>
          <w:sz w:val="20"/>
          <w:szCs w:val="20"/>
        </w:rPr>
        <w:t>1798</w:t>
      </w:r>
      <w:r w:rsidR="009037FE" w:rsidRPr="008A3D0D">
        <w:rPr>
          <w:rFonts w:ascii="Arial" w:hAnsi="Arial" w:cs="Arial"/>
          <w:sz w:val="20"/>
          <w:szCs w:val="20"/>
        </w:rPr>
        <w:t>/202</w:t>
      </w:r>
      <w:r w:rsidR="009037FE">
        <w:rPr>
          <w:rFonts w:ascii="Arial" w:hAnsi="Arial" w:cs="Arial"/>
          <w:sz w:val="20"/>
          <w:szCs w:val="20"/>
        </w:rPr>
        <w:t>2</w:t>
      </w:r>
      <w:r w:rsidR="009037FE" w:rsidRPr="008A3D0D">
        <w:rPr>
          <w:rFonts w:ascii="Arial" w:hAnsi="Arial" w:cs="Arial"/>
          <w:sz w:val="20"/>
          <w:szCs w:val="20"/>
        </w:rPr>
        <w:t>-B01</w:t>
      </w:r>
      <w:r w:rsidRPr="004B020A">
        <w:rPr>
          <w:rFonts w:ascii="Arial" w:hAnsi="Arial" w:cs="Arial"/>
          <w:sz w:val="20"/>
          <w:szCs w:val="20"/>
        </w:rPr>
        <w:t>.</w:t>
      </w:r>
      <w:r w:rsidR="00B441B1">
        <w:rPr>
          <w:rFonts w:ascii="Arial" w:hAnsi="Arial" w:cs="Arial"/>
          <w:sz w:val="20"/>
          <w:szCs w:val="20"/>
        </w:rPr>
        <w:t xml:space="preserve"> V pri</w:t>
      </w:r>
      <w:r w:rsidR="0052618D">
        <w:rPr>
          <w:rFonts w:ascii="Arial" w:hAnsi="Arial" w:cs="Arial"/>
          <w:sz w:val="20"/>
          <w:szCs w:val="20"/>
        </w:rPr>
        <w:t xml:space="preserve">meru spremembe </w:t>
      </w:r>
      <w:r w:rsidR="001866DE">
        <w:rPr>
          <w:rFonts w:ascii="Arial" w:hAnsi="Arial" w:cs="Arial"/>
          <w:sz w:val="20"/>
          <w:szCs w:val="20"/>
        </w:rPr>
        <w:t xml:space="preserve">bo naročnik ponudbo </w:t>
      </w:r>
      <w:r w:rsidR="00B441B1">
        <w:rPr>
          <w:rFonts w:ascii="Arial" w:hAnsi="Arial" w:cs="Arial"/>
          <w:sz w:val="20"/>
          <w:szCs w:val="20"/>
        </w:rPr>
        <w:t>izločil iz postopka</w:t>
      </w:r>
      <w:r w:rsidR="00A32083">
        <w:rPr>
          <w:rFonts w:ascii="Arial" w:hAnsi="Arial" w:cs="Arial"/>
          <w:sz w:val="20"/>
          <w:szCs w:val="20"/>
        </w:rPr>
        <w:t xml:space="preserve"> oddaje javnega naročila</w:t>
      </w:r>
      <w:r w:rsidR="00B441B1">
        <w:rPr>
          <w:rFonts w:ascii="Arial" w:hAnsi="Arial" w:cs="Arial"/>
          <w:sz w:val="20"/>
          <w:szCs w:val="20"/>
        </w:rPr>
        <w:t>.</w:t>
      </w:r>
    </w:p>
    <w:p w:rsidR="0039191C" w:rsidRDefault="0039191C" w:rsidP="00F607F1">
      <w:pPr>
        <w:pStyle w:val="Brezrazmikov"/>
      </w:pPr>
    </w:p>
    <w:p w:rsidR="009B386D" w:rsidRDefault="0039191C" w:rsidP="00A54A6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607F1">
        <w:rPr>
          <w:rFonts w:ascii="Arial" w:hAnsi="Arial" w:cs="Arial"/>
          <w:b/>
          <w:sz w:val="20"/>
          <w:szCs w:val="20"/>
        </w:rPr>
        <w:t>Višina ponudbene vrednosti</w:t>
      </w:r>
    </w:p>
    <w:p w:rsidR="0039191C" w:rsidRDefault="0039191C" w:rsidP="00A54A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Ponudbena vrednost ne sme biti višja od vrednosti, kot je bila podana v predhodnem postopku </w:t>
      </w:r>
      <w:r w:rsidRPr="004B020A">
        <w:rPr>
          <w:rFonts w:ascii="Arial" w:hAnsi="Arial" w:cs="Arial"/>
          <w:sz w:val="20"/>
          <w:szCs w:val="20"/>
        </w:rPr>
        <w:t>št.</w:t>
      </w:r>
      <w:r w:rsidRPr="008A3D0D">
        <w:t xml:space="preserve"> </w:t>
      </w:r>
      <w:r w:rsidRPr="008A3D0D">
        <w:rPr>
          <w:rFonts w:ascii="Arial" w:hAnsi="Arial" w:cs="Arial"/>
          <w:sz w:val="20"/>
          <w:szCs w:val="20"/>
        </w:rPr>
        <w:t>JN00</w:t>
      </w:r>
      <w:r>
        <w:rPr>
          <w:rFonts w:ascii="Arial" w:hAnsi="Arial" w:cs="Arial"/>
          <w:sz w:val="20"/>
          <w:szCs w:val="20"/>
        </w:rPr>
        <w:t>1798</w:t>
      </w:r>
      <w:r w:rsidRPr="008A3D0D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8A3D0D">
        <w:rPr>
          <w:rFonts w:ascii="Arial" w:hAnsi="Arial" w:cs="Arial"/>
          <w:sz w:val="20"/>
          <w:szCs w:val="20"/>
        </w:rPr>
        <w:t>-B01</w:t>
      </w:r>
      <w:r w:rsidRPr="004B020A">
        <w:rPr>
          <w:rFonts w:ascii="Arial" w:hAnsi="Arial" w:cs="Arial"/>
          <w:sz w:val="20"/>
          <w:szCs w:val="20"/>
        </w:rPr>
        <w:t>.</w:t>
      </w:r>
    </w:p>
    <w:p w:rsidR="00194224" w:rsidRPr="00194224" w:rsidRDefault="00194224" w:rsidP="00A54A68">
      <w:pPr>
        <w:spacing w:after="120"/>
        <w:jc w:val="both"/>
        <w:rPr>
          <w:rFonts w:ascii="Arial" w:hAnsi="Arial" w:cs="Arial"/>
          <w:sz w:val="6"/>
          <w:szCs w:val="6"/>
        </w:rPr>
      </w:pPr>
    </w:p>
    <w:p w:rsidR="009B386D" w:rsidRPr="00E41375" w:rsidRDefault="009B386D" w:rsidP="00A54A6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41375">
        <w:rPr>
          <w:rFonts w:ascii="Arial" w:hAnsi="Arial" w:cs="Arial"/>
          <w:b/>
          <w:bCs/>
          <w:sz w:val="20"/>
          <w:szCs w:val="20"/>
        </w:rPr>
        <w:t>Zavarovanje za resnost ponudbe</w:t>
      </w:r>
    </w:p>
    <w:p w:rsidR="009B386D" w:rsidRPr="004B020A" w:rsidRDefault="009B386D" w:rsidP="009B38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386D">
        <w:rPr>
          <w:rFonts w:ascii="Arial" w:hAnsi="Arial" w:cs="Arial"/>
          <w:sz w:val="20"/>
          <w:szCs w:val="20"/>
        </w:rPr>
        <w:t>Kot zavarovanje z</w:t>
      </w:r>
      <w:r w:rsidR="008A3D0D">
        <w:rPr>
          <w:rFonts w:ascii="Arial" w:hAnsi="Arial" w:cs="Arial"/>
          <w:sz w:val="20"/>
          <w:szCs w:val="20"/>
        </w:rPr>
        <w:t>a resnost ponudbe mora ponudnik</w:t>
      </w:r>
      <w:r w:rsidRPr="009B386D">
        <w:rPr>
          <w:rFonts w:ascii="Arial" w:hAnsi="Arial" w:cs="Arial"/>
          <w:sz w:val="20"/>
          <w:szCs w:val="20"/>
        </w:rPr>
        <w:t xml:space="preserve"> predložiti finančno zavarovanje v obliki bančne garancije </w:t>
      </w:r>
      <w:r w:rsidR="00230799">
        <w:rPr>
          <w:rFonts w:ascii="Arial" w:hAnsi="Arial" w:cs="Arial"/>
          <w:sz w:val="20"/>
          <w:szCs w:val="20"/>
        </w:rPr>
        <w:t>ali kavcijskega zavarovanja</w:t>
      </w:r>
      <w:r w:rsidR="00853DD3">
        <w:rPr>
          <w:rFonts w:ascii="Arial" w:hAnsi="Arial" w:cs="Arial"/>
          <w:sz w:val="20"/>
          <w:szCs w:val="20"/>
        </w:rPr>
        <w:t>,</w:t>
      </w:r>
      <w:r w:rsidR="00230799">
        <w:rPr>
          <w:rFonts w:ascii="Arial" w:hAnsi="Arial" w:cs="Arial"/>
          <w:sz w:val="20"/>
          <w:szCs w:val="20"/>
        </w:rPr>
        <w:t xml:space="preserve"> </w:t>
      </w:r>
      <w:r w:rsidRPr="009B386D">
        <w:rPr>
          <w:rFonts w:ascii="Arial" w:hAnsi="Arial" w:cs="Arial"/>
          <w:sz w:val="20"/>
          <w:szCs w:val="20"/>
        </w:rPr>
        <w:t>skladno z vzorcem iz razpisne dokumentacije</w:t>
      </w:r>
      <w:r>
        <w:rPr>
          <w:rFonts w:ascii="Arial" w:hAnsi="Arial" w:cs="Arial"/>
          <w:sz w:val="20"/>
          <w:szCs w:val="20"/>
        </w:rPr>
        <w:t xml:space="preserve"> odprtega postopka </w:t>
      </w:r>
      <w:r w:rsidRPr="004B020A">
        <w:rPr>
          <w:rFonts w:ascii="Arial" w:hAnsi="Arial" w:cs="Arial"/>
          <w:sz w:val="20"/>
          <w:szCs w:val="20"/>
        </w:rPr>
        <w:t>št.</w:t>
      </w:r>
      <w:r w:rsidR="008A3D0D" w:rsidRPr="008A3D0D">
        <w:t xml:space="preserve"> </w:t>
      </w:r>
      <w:r w:rsidR="009037FE" w:rsidRPr="008A3D0D">
        <w:rPr>
          <w:rFonts w:ascii="Arial" w:hAnsi="Arial" w:cs="Arial"/>
          <w:sz w:val="20"/>
          <w:szCs w:val="20"/>
        </w:rPr>
        <w:t>JN00</w:t>
      </w:r>
      <w:r w:rsidR="009037FE">
        <w:rPr>
          <w:rFonts w:ascii="Arial" w:hAnsi="Arial" w:cs="Arial"/>
          <w:sz w:val="20"/>
          <w:szCs w:val="20"/>
        </w:rPr>
        <w:t>1798</w:t>
      </w:r>
      <w:r w:rsidR="009037FE" w:rsidRPr="008A3D0D">
        <w:rPr>
          <w:rFonts w:ascii="Arial" w:hAnsi="Arial" w:cs="Arial"/>
          <w:sz w:val="20"/>
          <w:szCs w:val="20"/>
        </w:rPr>
        <w:t>/202</w:t>
      </w:r>
      <w:r w:rsidR="009037FE">
        <w:rPr>
          <w:rFonts w:ascii="Arial" w:hAnsi="Arial" w:cs="Arial"/>
          <w:sz w:val="20"/>
          <w:szCs w:val="20"/>
        </w:rPr>
        <w:t>2</w:t>
      </w:r>
      <w:r w:rsidR="009037FE" w:rsidRPr="008A3D0D">
        <w:rPr>
          <w:rFonts w:ascii="Arial" w:hAnsi="Arial" w:cs="Arial"/>
          <w:sz w:val="20"/>
          <w:szCs w:val="20"/>
        </w:rPr>
        <w:t>-B01</w:t>
      </w:r>
      <w:r w:rsidRPr="004B020A">
        <w:rPr>
          <w:rFonts w:ascii="Arial" w:hAnsi="Arial" w:cs="Arial"/>
          <w:sz w:val="20"/>
          <w:szCs w:val="20"/>
        </w:rPr>
        <w:t xml:space="preserve">, v višini </w:t>
      </w:r>
      <w:r w:rsidR="00041522">
        <w:rPr>
          <w:rFonts w:ascii="Arial" w:hAnsi="Arial" w:cs="Arial"/>
          <w:sz w:val="20"/>
          <w:szCs w:val="20"/>
        </w:rPr>
        <w:t>270</w:t>
      </w:r>
      <w:r w:rsidR="00592D4C" w:rsidRPr="00592D4C">
        <w:rPr>
          <w:rFonts w:ascii="Arial" w:hAnsi="Arial" w:cs="Arial"/>
          <w:sz w:val="20"/>
          <w:szCs w:val="20"/>
        </w:rPr>
        <w:t>.000,00</w:t>
      </w:r>
      <w:proofErr w:type="gramStart"/>
      <w:r w:rsidR="008A3D0D" w:rsidRPr="00592D4C">
        <w:rPr>
          <w:rFonts w:ascii="Arial" w:hAnsi="Arial" w:cs="Arial"/>
          <w:sz w:val="20"/>
          <w:szCs w:val="20"/>
        </w:rPr>
        <w:t xml:space="preserve"> </w:t>
      </w:r>
      <w:r w:rsidRPr="00592D4C">
        <w:rPr>
          <w:rFonts w:ascii="Arial" w:hAnsi="Arial" w:cs="Arial"/>
          <w:sz w:val="20"/>
          <w:szCs w:val="20"/>
        </w:rPr>
        <w:t>EUR</w:t>
      </w:r>
      <w:proofErr w:type="gramEnd"/>
      <w:r w:rsidRPr="004B020A">
        <w:rPr>
          <w:rFonts w:ascii="Arial" w:hAnsi="Arial" w:cs="Arial"/>
          <w:sz w:val="20"/>
          <w:szCs w:val="20"/>
        </w:rPr>
        <w:t xml:space="preserve"> in z veljavnostjo najmanj </w:t>
      </w:r>
      <w:r w:rsidR="00041522">
        <w:rPr>
          <w:rFonts w:ascii="Arial" w:hAnsi="Arial" w:cs="Arial"/>
          <w:sz w:val="20"/>
          <w:szCs w:val="20"/>
        </w:rPr>
        <w:t xml:space="preserve">130 dni od roka za oddajo ponudbe. </w:t>
      </w:r>
      <w:r w:rsidRPr="004B020A">
        <w:rPr>
          <w:rFonts w:ascii="Arial" w:hAnsi="Arial" w:cs="Arial"/>
          <w:sz w:val="20"/>
          <w:szCs w:val="20"/>
        </w:rPr>
        <w:t>Finančno zavarovanje za resnost ponudbe naročnik unovči, če ponudnik:</w:t>
      </w:r>
    </w:p>
    <w:p w:rsidR="009B386D" w:rsidRPr="004B020A" w:rsidRDefault="009B386D" w:rsidP="009B38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20A">
        <w:rPr>
          <w:rFonts w:ascii="Arial" w:hAnsi="Arial" w:cs="Arial"/>
          <w:sz w:val="20"/>
          <w:szCs w:val="20"/>
        </w:rPr>
        <w:lastRenderedPageBreak/>
        <w:t xml:space="preserve">• umakne ponudbo </w:t>
      </w:r>
      <w:r w:rsidR="004B020A" w:rsidRPr="004B020A">
        <w:rPr>
          <w:rFonts w:ascii="Arial" w:hAnsi="Arial" w:cs="Arial"/>
          <w:sz w:val="20"/>
          <w:szCs w:val="20"/>
        </w:rPr>
        <w:t>po poteku roka za prejem ponudb ali</w:t>
      </w:r>
    </w:p>
    <w:p w:rsidR="009B386D" w:rsidRPr="004B020A" w:rsidRDefault="009B386D" w:rsidP="009B38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20A">
        <w:rPr>
          <w:rFonts w:ascii="Arial" w:hAnsi="Arial" w:cs="Arial"/>
          <w:sz w:val="20"/>
          <w:szCs w:val="20"/>
        </w:rPr>
        <w:t xml:space="preserve">• </w:t>
      </w:r>
      <w:r w:rsidR="004B020A" w:rsidRPr="004B020A">
        <w:rPr>
          <w:rFonts w:ascii="Arial" w:hAnsi="Arial" w:cs="Arial"/>
          <w:sz w:val="20"/>
          <w:szCs w:val="20"/>
        </w:rPr>
        <w:t xml:space="preserve">na poziv naročnika ne podpiše pogodbe </w:t>
      </w:r>
      <w:r w:rsidR="00787169">
        <w:rPr>
          <w:rFonts w:ascii="Arial" w:hAnsi="Arial" w:cs="Arial"/>
          <w:sz w:val="20"/>
          <w:szCs w:val="20"/>
        </w:rPr>
        <w:t xml:space="preserve">v roku </w:t>
      </w:r>
      <w:r w:rsidR="004B020A" w:rsidRPr="004B020A">
        <w:rPr>
          <w:rFonts w:ascii="Arial" w:hAnsi="Arial" w:cs="Arial"/>
          <w:sz w:val="20"/>
          <w:szCs w:val="20"/>
        </w:rPr>
        <w:t xml:space="preserve">ali </w:t>
      </w:r>
    </w:p>
    <w:p w:rsidR="00787169" w:rsidRDefault="009B386D" w:rsidP="00672495">
      <w:pPr>
        <w:spacing w:after="120"/>
        <w:jc w:val="both"/>
        <w:rPr>
          <w:rFonts w:cs="Arial"/>
          <w:szCs w:val="20"/>
        </w:rPr>
      </w:pPr>
      <w:r w:rsidRPr="004B020A">
        <w:rPr>
          <w:rFonts w:ascii="Arial" w:hAnsi="Arial" w:cs="Arial"/>
          <w:sz w:val="20"/>
          <w:szCs w:val="20"/>
        </w:rPr>
        <w:t xml:space="preserve">• v skladu s </w:t>
      </w:r>
      <w:r w:rsidR="00787169">
        <w:rPr>
          <w:rFonts w:ascii="Arial" w:hAnsi="Arial" w:cs="Arial"/>
          <w:sz w:val="20"/>
          <w:szCs w:val="20"/>
        </w:rPr>
        <w:t xml:space="preserve">pogodbo </w:t>
      </w:r>
      <w:r w:rsidRPr="004B020A">
        <w:rPr>
          <w:rFonts w:ascii="Arial" w:hAnsi="Arial" w:cs="Arial"/>
          <w:sz w:val="20"/>
          <w:szCs w:val="20"/>
        </w:rPr>
        <w:t>ne predloži finančnega zavarovanja za dobro izvedbo pogodbenih obveznosti</w:t>
      </w:r>
      <w:r w:rsidR="00787169">
        <w:rPr>
          <w:rFonts w:ascii="Arial" w:hAnsi="Arial" w:cs="Arial"/>
          <w:sz w:val="20"/>
          <w:szCs w:val="20"/>
        </w:rPr>
        <w:t xml:space="preserve"> ali</w:t>
      </w:r>
    </w:p>
    <w:p w:rsidR="00787169" w:rsidRPr="00672495" w:rsidRDefault="00787169" w:rsidP="00672495">
      <w:pPr>
        <w:spacing w:after="120"/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B020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v </w:t>
      </w:r>
      <w:r w:rsidRPr="00672495">
        <w:rPr>
          <w:rFonts w:ascii="Arial" w:hAnsi="Arial" w:cs="Arial"/>
          <w:sz w:val="20"/>
          <w:szCs w:val="20"/>
        </w:rPr>
        <w:t>roku 15 delovnih dni od prejema poziva k podpisu pogodbe o izvedbi predmetnega javnega naročila ni izkazal vpisa v imenik po veljavni gradbeni zakonodaji za vse ključne kadre</w:t>
      </w:r>
      <w:r w:rsidR="00853DD3">
        <w:rPr>
          <w:rFonts w:ascii="Arial" w:hAnsi="Arial" w:cs="Arial"/>
          <w:sz w:val="20"/>
          <w:szCs w:val="20"/>
        </w:rPr>
        <w:t>,</w:t>
      </w:r>
      <w:r w:rsidRPr="00672495">
        <w:rPr>
          <w:rFonts w:ascii="Arial" w:hAnsi="Arial" w:cs="Arial"/>
          <w:sz w:val="20"/>
          <w:szCs w:val="20"/>
        </w:rPr>
        <w:t xml:space="preserve"> za katere je tako določeno v razpisni dokumentaciji in jih predložil v kopiji naročniku.</w:t>
      </w:r>
    </w:p>
    <w:p w:rsidR="0052618D" w:rsidRPr="00672495" w:rsidRDefault="0052618D" w:rsidP="0084445D">
      <w:pPr>
        <w:pStyle w:val="Brezrazmikov"/>
      </w:pPr>
    </w:p>
    <w:p w:rsidR="0067400C" w:rsidRPr="0067400C" w:rsidRDefault="0067400C" w:rsidP="00A54A6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7400C">
        <w:rPr>
          <w:rFonts w:ascii="Arial" w:hAnsi="Arial" w:cs="Arial"/>
          <w:b/>
          <w:sz w:val="20"/>
          <w:szCs w:val="20"/>
        </w:rPr>
        <w:t>Pogajanja</w:t>
      </w:r>
    </w:p>
    <w:p w:rsidR="00A24EE9" w:rsidRPr="00F61A69" w:rsidRDefault="00F3358B" w:rsidP="00A54A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Naročnik </w:t>
      </w:r>
      <w:r w:rsidR="0052618D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 na podlagi </w:t>
      </w:r>
      <w:r w:rsidR="00B82540">
        <w:rPr>
          <w:rFonts w:ascii="Arial" w:hAnsi="Arial" w:cs="Arial"/>
          <w:sz w:val="20"/>
          <w:szCs w:val="20"/>
        </w:rPr>
        <w:t>prejet</w:t>
      </w:r>
      <w:r w:rsidR="00033CF3">
        <w:rPr>
          <w:rFonts w:ascii="Arial" w:hAnsi="Arial" w:cs="Arial"/>
          <w:sz w:val="20"/>
          <w:szCs w:val="20"/>
        </w:rPr>
        <w:t>e</w:t>
      </w:r>
      <w:r w:rsidR="00B82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ponudb</w:t>
      </w:r>
      <w:r w:rsidR="00033C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05F50">
        <w:rPr>
          <w:rFonts w:ascii="Arial" w:hAnsi="Arial" w:cs="Arial"/>
          <w:sz w:val="20"/>
          <w:szCs w:val="20"/>
        </w:rPr>
        <w:t>izve</w:t>
      </w:r>
      <w:r w:rsidR="0052618D">
        <w:rPr>
          <w:rFonts w:ascii="Arial" w:hAnsi="Arial" w:cs="Arial"/>
          <w:sz w:val="20"/>
          <w:szCs w:val="20"/>
        </w:rPr>
        <w:t>del</w:t>
      </w:r>
      <w:r w:rsidR="00205F50">
        <w:rPr>
          <w:rFonts w:ascii="Arial" w:hAnsi="Arial" w:cs="Arial"/>
          <w:sz w:val="20"/>
          <w:szCs w:val="20"/>
        </w:rPr>
        <w:t xml:space="preserve"> pogajanja</w:t>
      </w:r>
      <w:r>
        <w:rPr>
          <w:rFonts w:ascii="Arial" w:hAnsi="Arial" w:cs="Arial"/>
          <w:sz w:val="20"/>
          <w:szCs w:val="20"/>
        </w:rPr>
        <w:t xml:space="preserve">. </w:t>
      </w:r>
      <w:r w:rsidR="0052618D" w:rsidRPr="004D73FC">
        <w:rPr>
          <w:rFonts w:ascii="Arial" w:hAnsi="Arial" w:cs="Arial"/>
          <w:sz w:val="20"/>
          <w:szCs w:val="20"/>
        </w:rPr>
        <w:t xml:space="preserve">Vabilo na pogajanja </w:t>
      </w:r>
      <w:r w:rsidR="0052618D">
        <w:rPr>
          <w:rFonts w:ascii="Arial" w:hAnsi="Arial" w:cs="Arial"/>
          <w:sz w:val="20"/>
          <w:szCs w:val="20"/>
        </w:rPr>
        <w:t xml:space="preserve">bo </w:t>
      </w:r>
      <w:r w:rsidR="0052618D" w:rsidRPr="004D73FC">
        <w:rPr>
          <w:rFonts w:ascii="Arial" w:hAnsi="Arial" w:cs="Arial"/>
          <w:sz w:val="20"/>
          <w:szCs w:val="20"/>
        </w:rPr>
        <w:t xml:space="preserve">ponudnik prejel preko sistema e-JN. </w:t>
      </w:r>
      <w:r w:rsidR="00033CF3">
        <w:rPr>
          <w:rFonts w:ascii="Arial" w:hAnsi="Arial" w:cs="Arial"/>
          <w:sz w:val="20"/>
          <w:szCs w:val="20"/>
        </w:rPr>
        <w:t>S</w:t>
      </w:r>
      <w:r w:rsidR="004F5EF2">
        <w:rPr>
          <w:rFonts w:ascii="Arial" w:hAnsi="Arial" w:cs="Arial"/>
          <w:sz w:val="20"/>
          <w:szCs w:val="20"/>
        </w:rPr>
        <w:t xml:space="preserve"> ponudnikom se bo </w:t>
      </w:r>
      <w:r w:rsidR="0052618D">
        <w:rPr>
          <w:rFonts w:ascii="Arial" w:hAnsi="Arial" w:cs="Arial"/>
          <w:sz w:val="20"/>
          <w:szCs w:val="20"/>
        </w:rPr>
        <w:t>izvedel en krog pogajanj</w:t>
      </w:r>
      <w:r w:rsidR="00101425" w:rsidRPr="004D73FC">
        <w:rPr>
          <w:rFonts w:ascii="Arial" w:hAnsi="Arial" w:cs="Arial"/>
          <w:sz w:val="20"/>
          <w:szCs w:val="20"/>
        </w:rPr>
        <w:t xml:space="preserve">. </w:t>
      </w:r>
      <w:r w:rsidR="0052618D">
        <w:rPr>
          <w:rFonts w:ascii="Arial" w:hAnsi="Arial" w:cs="Arial"/>
          <w:sz w:val="20"/>
          <w:szCs w:val="20"/>
        </w:rPr>
        <w:t xml:space="preserve">V roku 2 delovnih dni po zaključku pogajanj bo ponudnik dolžan predložiti nov </w:t>
      </w:r>
      <w:r w:rsidR="00EA65FE" w:rsidRPr="004D73FC">
        <w:rPr>
          <w:rFonts w:ascii="Arial" w:hAnsi="Arial" w:cs="Arial"/>
          <w:sz w:val="20"/>
          <w:szCs w:val="20"/>
        </w:rPr>
        <w:t>»</w:t>
      </w:r>
      <w:r w:rsidR="004D73FC" w:rsidRPr="004D73FC">
        <w:rPr>
          <w:rFonts w:ascii="Arial" w:hAnsi="Arial" w:cs="Arial"/>
          <w:sz w:val="20"/>
          <w:szCs w:val="20"/>
        </w:rPr>
        <w:t>Ponudben</w:t>
      </w:r>
      <w:r w:rsidR="0052618D">
        <w:rPr>
          <w:rFonts w:ascii="Arial" w:hAnsi="Arial" w:cs="Arial"/>
          <w:sz w:val="20"/>
          <w:szCs w:val="20"/>
        </w:rPr>
        <w:t>i</w:t>
      </w:r>
      <w:r w:rsidR="004D73FC" w:rsidRPr="004D73FC">
        <w:rPr>
          <w:rFonts w:ascii="Arial" w:hAnsi="Arial" w:cs="Arial"/>
          <w:sz w:val="20"/>
          <w:szCs w:val="20"/>
        </w:rPr>
        <w:t xml:space="preserve"> predračun</w:t>
      </w:r>
      <w:r w:rsidR="00A54A68" w:rsidRPr="004D73FC">
        <w:rPr>
          <w:rFonts w:ascii="Arial" w:hAnsi="Arial" w:cs="Arial"/>
          <w:sz w:val="20"/>
          <w:szCs w:val="20"/>
        </w:rPr>
        <w:t>«</w:t>
      </w:r>
      <w:r w:rsidR="00480A88" w:rsidRPr="004D73FC">
        <w:rPr>
          <w:rFonts w:ascii="Arial" w:hAnsi="Arial" w:cs="Arial"/>
          <w:sz w:val="20"/>
          <w:szCs w:val="20"/>
        </w:rPr>
        <w:t xml:space="preserve">, </w:t>
      </w:r>
      <w:r w:rsidR="0052618D">
        <w:rPr>
          <w:rFonts w:ascii="Arial" w:hAnsi="Arial" w:cs="Arial"/>
          <w:sz w:val="20"/>
          <w:szCs w:val="20"/>
        </w:rPr>
        <w:t>ki bo usklajen s končno ponudbeno ceno, doseženo v postopku pogajanj</w:t>
      </w:r>
      <w:r w:rsidR="00480A88" w:rsidRPr="004D73FC">
        <w:rPr>
          <w:rFonts w:ascii="Arial" w:hAnsi="Arial" w:cs="Arial"/>
          <w:sz w:val="20"/>
          <w:szCs w:val="20"/>
        </w:rPr>
        <w:t>.</w:t>
      </w:r>
    </w:p>
    <w:p w:rsidR="0067400C" w:rsidRDefault="0067400C">
      <w:pPr>
        <w:pStyle w:val="Konnaopomba-besedilo"/>
        <w:rPr>
          <w:rFonts w:ascii="Arial" w:hAnsi="Arial" w:cs="Arial"/>
          <w:b/>
          <w:szCs w:val="20"/>
        </w:rPr>
      </w:pPr>
    </w:p>
    <w:p w:rsidR="008B4BC8" w:rsidRPr="0067400C" w:rsidRDefault="0067400C">
      <w:pPr>
        <w:pStyle w:val="Konnaopomba-besedilo"/>
        <w:rPr>
          <w:rFonts w:ascii="Arial" w:hAnsi="Arial" w:cs="Arial"/>
          <w:b/>
          <w:szCs w:val="20"/>
        </w:rPr>
      </w:pPr>
      <w:r w:rsidRPr="0067400C">
        <w:rPr>
          <w:rFonts w:ascii="Arial" w:hAnsi="Arial" w:cs="Arial"/>
          <w:b/>
          <w:szCs w:val="20"/>
        </w:rPr>
        <w:t>Odločitev o oddaji naročila</w:t>
      </w:r>
    </w:p>
    <w:p w:rsidR="0067400C" w:rsidRPr="00853DD3" w:rsidRDefault="0067400C">
      <w:pPr>
        <w:pStyle w:val="Konnaopomba-besedilo"/>
        <w:rPr>
          <w:rFonts w:ascii="Arial" w:hAnsi="Arial" w:cs="Arial"/>
          <w:sz w:val="8"/>
          <w:szCs w:val="8"/>
        </w:rPr>
      </w:pPr>
    </w:p>
    <w:p w:rsidR="00FE71AC" w:rsidRPr="00FE71AC" w:rsidRDefault="00FE71AC" w:rsidP="00FE71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E71AC">
        <w:rPr>
          <w:rFonts w:ascii="Arial" w:hAnsi="Arial" w:cs="Arial"/>
          <w:sz w:val="20"/>
          <w:szCs w:val="20"/>
        </w:rPr>
        <w:t>Po zaključenih pogajanjih bo naročnik najkasneje v roku, določenem z zakonom sprejel odločite</w:t>
      </w:r>
      <w:r>
        <w:rPr>
          <w:rFonts w:ascii="Arial" w:hAnsi="Arial" w:cs="Arial"/>
          <w:sz w:val="20"/>
          <w:szCs w:val="20"/>
        </w:rPr>
        <w:t xml:space="preserve">v o oddaji naročila in </w:t>
      </w:r>
      <w:proofErr w:type="gramStart"/>
      <w:r w:rsidRPr="00FE71AC">
        <w:rPr>
          <w:rFonts w:ascii="Arial" w:hAnsi="Arial" w:cs="Arial"/>
          <w:sz w:val="20"/>
          <w:szCs w:val="20"/>
        </w:rPr>
        <w:t>o tem</w:t>
      </w:r>
      <w:proofErr w:type="gramEnd"/>
      <w:r>
        <w:rPr>
          <w:rFonts w:ascii="Arial" w:hAnsi="Arial" w:cs="Arial"/>
          <w:sz w:val="20"/>
          <w:szCs w:val="20"/>
        </w:rPr>
        <w:t xml:space="preserve"> pisno seznanil ponudnike. </w:t>
      </w:r>
      <w:r w:rsidRPr="00FE71AC">
        <w:rPr>
          <w:rFonts w:ascii="Arial" w:hAnsi="Arial" w:cs="Arial"/>
          <w:sz w:val="20"/>
          <w:szCs w:val="20"/>
        </w:rPr>
        <w:t>Po sprejemu odločitve o oddaji naročila lahko naročnik iz razlogov in na način, kot je določeno z zakonom odstopi od sklenitve pogodbe oziroma izvedbe javnega naročila.</w:t>
      </w:r>
    </w:p>
    <w:p w:rsidR="00480A88" w:rsidRPr="00AE7E60" w:rsidRDefault="00480A88">
      <w:pPr>
        <w:pStyle w:val="Konnaopomba-besedilo"/>
        <w:rPr>
          <w:rFonts w:ascii="Arial" w:hAnsi="Arial" w:cs="Arial"/>
          <w:szCs w:val="20"/>
        </w:rPr>
      </w:pPr>
    </w:p>
    <w:p w:rsidR="000D66B7" w:rsidRDefault="000D66B7">
      <w:pPr>
        <w:pStyle w:val="Konnaopomba-besedilo"/>
        <w:rPr>
          <w:rFonts w:ascii="Arial" w:hAnsi="Arial" w:cs="Arial"/>
          <w:szCs w:val="20"/>
        </w:rPr>
      </w:pPr>
    </w:p>
    <w:p w:rsidR="0091174A" w:rsidRDefault="0091174A">
      <w:pPr>
        <w:pStyle w:val="Konnaopomba-besedilo"/>
        <w:rPr>
          <w:rFonts w:ascii="Arial" w:hAnsi="Arial" w:cs="Arial"/>
          <w:szCs w:val="20"/>
        </w:rPr>
      </w:pPr>
      <w:r w:rsidRPr="00AE7E60">
        <w:rPr>
          <w:rFonts w:ascii="Arial" w:hAnsi="Arial" w:cs="Arial"/>
          <w:szCs w:val="20"/>
        </w:rPr>
        <w:t>Lep pozdrav,</w:t>
      </w:r>
    </w:p>
    <w:tbl>
      <w:tblPr>
        <w:tblW w:w="8610" w:type="dxa"/>
        <w:jc w:val="right"/>
        <w:tblLayout w:type="fixed"/>
        <w:tblLook w:val="04A0" w:firstRow="1" w:lastRow="0" w:firstColumn="1" w:lastColumn="0" w:noHBand="0" w:noVBand="1"/>
      </w:tblPr>
      <w:tblGrid>
        <w:gridCol w:w="3059"/>
        <w:gridCol w:w="1799"/>
        <w:gridCol w:w="3752"/>
      </w:tblGrid>
      <w:tr w:rsidR="00110835" w:rsidRPr="00110835" w:rsidTr="003D5040">
        <w:trPr>
          <w:jc w:val="right"/>
        </w:trPr>
        <w:tc>
          <w:tcPr>
            <w:tcW w:w="3059" w:type="dxa"/>
            <w:vAlign w:val="center"/>
          </w:tcPr>
          <w:p w:rsidR="00110835" w:rsidRDefault="0084445D" w:rsidP="00110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pripravila:</w:t>
            </w:r>
          </w:p>
          <w:p w:rsidR="0084445D" w:rsidRPr="00110835" w:rsidRDefault="0084445D" w:rsidP="00110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Biljana Radić, univ. dipl. prav</w:t>
            </w:r>
          </w:p>
        </w:tc>
        <w:tc>
          <w:tcPr>
            <w:tcW w:w="1799" w:type="dxa"/>
          </w:tcPr>
          <w:p w:rsidR="00110835" w:rsidRPr="00110835" w:rsidRDefault="00110835" w:rsidP="0011083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hideMark/>
          </w:tcPr>
          <w:p w:rsidR="00110835" w:rsidRDefault="00110835" w:rsidP="0011083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0835">
              <w:rPr>
                <w:rFonts w:ascii="Arial" w:hAnsi="Arial" w:cs="Arial"/>
                <w:sz w:val="20"/>
                <w:szCs w:val="20"/>
              </w:rPr>
              <w:t>Vodja Službe za javna naročila</w:t>
            </w:r>
            <w:r w:rsidR="000519E8">
              <w:rPr>
                <w:rFonts w:ascii="Arial" w:hAnsi="Arial" w:cs="Arial"/>
                <w:sz w:val="20"/>
                <w:szCs w:val="20"/>
              </w:rPr>
              <w:t xml:space="preserve"> – železniška infrastruktura</w:t>
            </w:r>
          </w:p>
          <w:p w:rsidR="000519E8" w:rsidRDefault="000519E8" w:rsidP="0011083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D5040" w:rsidRDefault="000519E8" w:rsidP="0011083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Suzana Šnajder</w:t>
            </w:r>
          </w:p>
          <w:p w:rsidR="003D5040" w:rsidRDefault="003D5040" w:rsidP="0011083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Sekretarka</w:t>
            </w:r>
          </w:p>
          <w:p w:rsidR="003D5040" w:rsidRDefault="003D5040" w:rsidP="0011083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D5040" w:rsidRPr="00110835" w:rsidRDefault="003D5040" w:rsidP="0011083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445D" w:rsidRDefault="0084445D" w:rsidP="00E84A55">
      <w:pPr>
        <w:pStyle w:val="Konnaopomba-besedilo"/>
        <w:rPr>
          <w:rFonts w:ascii="Arial" w:hAnsi="Arial" w:cs="Arial"/>
          <w:szCs w:val="20"/>
        </w:rPr>
      </w:pPr>
    </w:p>
    <w:p w:rsidR="0084445D" w:rsidRDefault="0084445D" w:rsidP="00E84A55">
      <w:pPr>
        <w:pStyle w:val="Konnaopomba-besedilo"/>
        <w:rPr>
          <w:rFonts w:ascii="Arial" w:hAnsi="Arial" w:cs="Arial"/>
          <w:szCs w:val="20"/>
        </w:rPr>
      </w:pPr>
    </w:p>
    <w:p w:rsidR="00203CCA" w:rsidRDefault="00A54A68" w:rsidP="00E84A55">
      <w:pPr>
        <w:pStyle w:val="Konnaopomba-besedil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Prilog</w:t>
      </w:r>
      <w:r w:rsidR="008E1510">
        <w:rPr>
          <w:rFonts w:ascii="Arial" w:hAnsi="Arial" w:cs="Arial"/>
          <w:szCs w:val="20"/>
        </w:rPr>
        <w:t>e</w:t>
      </w:r>
      <w:r w:rsidR="00AD43D6">
        <w:rPr>
          <w:rFonts w:ascii="Arial" w:hAnsi="Arial" w:cs="Arial"/>
          <w:szCs w:val="20"/>
        </w:rPr>
        <w:t xml:space="preserve">: </w:t>
      </w:r>
    </w:p>
    <w:p w:rsidR="008A022B" w:rsidRPr="0084445D" w:rsidRDefault="00110835" w:rsidP="008C2488">
      <w:pPr>
        <w:pStyle w:val="Konnaopomba-besedilo"/>
        <w:numPr>
          <w:ilvl w:val="0"/>
          <w:numId w:val="19"/>
        </w:numPr>
      </w:pPr>
      <w:r>
        <w:rPr>
          <w:rFonts w:ascii="Arial" w:hAnsi="Arial" w:cs="Arial"/>
          <w:szCs w:val="20"/>
        </w:rPr>
        <w:t xml:space="preserve">obrazec PONUDBA </w:t>
      </w:r>
      <w:r w:rsidR="00C72CDE">
        <w:rPr>
          <w:rFonts w:ascii="Arial" w:hAnsi="Arial" w:cs="Arial"/>
          <w:szCs w:val="20"/>
        </w:rPr>
        <w:t xml:space="preserve"> </w:t>
      </w:r>
      <w:r w:rsidRPr="00921C6B">
        <w:rPr>
          <w:rFonts w:ascii="Arial" w:hAnsi="Arial" w:cs="Arial"/>
          <w:szCs w:val="20"/>
        </w:rPr>
        <w:t xml:space="preserve"> </w:t>
      </w:r>
    </w:p>
    <w:p w:rsidR="0039191C" w:rsidRPr="0084445D" w:rsidRDefault="0039191C" w:rsidP="008C2488">
      <w:pPr>
        <w:pStyle w:val="Konnaopomba-besedilo"/>
        <w:numPr>
          <w:ilvl w:val="0"/>
          <w:numId w:val="19"/>
        </w:numPr>
        <w:rPr>
          <w:rFonts w:ascii="Arial" w:hAnsi="Arial" w:cs="Arial"/>
        </w:rPr>
      </w:pPr>
      <w:r w:rsidRPr="0084445D">
        <w:rPr>
          <w:rFonts w:ascii="Arial" w:hAnsi="Arial" w:cs="Arial"/>
        </w:rPr>
        <w:t>vzorec pogodbe</w:t>
      </w:r>
    </w:p>
    <w:p w:rsidR="000519E8" w:rsidRPr="00A54A68" w:rsidRDefault="000519E8" w:rsidP="008C2488">
      <w:pPr>
        <w:pStyle w:val="Konnaopomba-besedilo"/>
        <w:numPr>
          <w:ilvl w:val="0"/>
          <w:numId w:val="19"/>
        </w:numPr>
      </w:pPr>
      <w:r>
        <w:rPr>
          <w:rFonts w:ascii="Arial" w:hAnsi="Arial" w:cs="Arial"/>
          <w:szCs w:val="20"/>
        </w:rPr>
        <w:t>obrazec PODATKI O GOSPODARSKEM SUBJEKTU</w:t>
      </w:r>
    </w:p>
    <w:p w:rsidR="00A54A68" w:rsidRPr="00C72CDE" w:rsidRDefault="00A54A68" w:rsidP="008C2488">
      <w:pPr>
        <w:pStyle w:val="Konnaopomba-besedilo"/>
        <w:numPr>
          <w:ilvl w:val="0"/>
          <w:numId w:val="19"/>
        </w:numPr>
      </w:pPr>
      <w:r>
        <w:rPr>
          <w:rFonts w:ascii="Arial" w:hAnsi="Arial" w:cs="Arial"/>
          <w:szCs w:val="20"/>
        </w:rPr>
        <w:t>obrazec ESPD</w:t>
      </w:r>
    </w:p>
    <w:p w:rsidR="00C1357A" w:rsidRPr="00E41375" w:rsidRDefault="00C1357A" w:rsidP="008C2488">
      <w:pPr>
        <w:pStyle w:val="Konnaopomba-besedilo"/>
        <w:numPr>
          <w:ilvl w:val="0"/>
          <w:numId w:val="19"/>
        </w:numPr>
      </w:pPr>
      <w:r>
        <w:rPr>
          <w:rFonts w:ascii="Arial" w:hAnsi="Arial" w:cs="Arial"/>
          <w:szCs w:val="20"/>
        </w:rPr>
        <w:t xml:space="preserve">obrazec </w:t>
      </w:r>
      <w:r w:rsidR="00C72CDE">
        <w:rPr>
          <w:rFonts w:ascii="Arial" w:hAnsi="Arial" w:cs="Arial"/>
          <w:szCs w:val="20"/>
        </w:rPr>
        <w:t>PONUDBENI PREDRAČUN</w:t>
      </w:r>
    </w:p>
    <w:p w:rsidR="000519E8" w:rsidRPr="00C1357A" w:rsidRDefault="000519E8" w:rsidP="008C2488">
      <w:pPr>
        <w:pStyle w:val="Konnaopomba-besedilo"/>
        <w:numPr>
          <w:ilvl w:val="0"/>
          <w:numId w:val="19"/>
        </w:numPr>
      </w:pPr>
      <w:r>
        <w:rPr>
          <w:rFonts w:ascii="Arial" w:hAnsi="Arial" w:cs="Arial"/>
          <w:szCs w:val="20"/>
        </w:rPr>
        <w:t>obrazec VZOREC FINANČNEGA ZAVAROVANJA ZA RESNOST PONUDBE</w:t>
      </w:r>
    </w:p>
    <w:p w:rsidR="00C1357A" w:rsidRDefault="00C1357A" w:rsidP="00C1357A">
      <w:pPr>
        <w:pStyle w:val="Konnaopomba-besedilo"/>
        <w:rPr>
          <w:rFonts w:ascii="Arial" w:hAnsi="Arial" w:cs="Arial"/>
          <w:szCs w:val="20"/>
        </w:rPr>
      </w:pPr>
    </w:p>
    <w:p w:rsidR="00C1357A" w:rsidRDefault="00C1357A" w:rsidP="00C1357A">
      <w:pPr>
        <w:pStyle w:val="Konnaopomba-besedilo"/>
        <w:rPr>
          <w:rFonts w:ascii="Arial" w:hAnsi="Arial" w:cs="Arial"/>
          <w:szCs w:val="20"/>
        </w:rPr>
      </w:pPr>
    </w:p>
    <w:p w:rsidR="00C1357A" w:rsidRDefault="00C1357A" w:rsidP="00C1357A">
      <w:pPr>
        <w:pStyle w:val="Konnaopomba-besedil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Vročiti: </w:t>
      </w:r>
    </w:p>
    <w:p w:rsidR="00971432" w:rsidRDefault="000519E8" w:rsidP="008A3D0D">
      <w:pPr>
        <w:pStyle w:val="Konnaopomba-besedilo"/>
        <w:numPr>
          <w:ilvl w:val="0"/>
          <w:numId w:val="21"/>
        </w:numPr>
      </w:pPr>
      <w:r w:rsidRPr="000F6ABA" w:rsidDel="000519E8">
        <w:rPr>
          <w:rFonts w:ascii="Arial" w:hAnsi="Arial" w:cs="Arial"/>
          <w:szCs w:val="20"/>
        </w:rPr>
        <w:t xml:space="preserve"> </w:t>
      </w:r>
      <w:r w:rsidR="008A3D0D" w:rsidRPr="008A3D0D">
        <w:rPr>
          <w:rFonts w:ascii="Arial" w:hAnsi="Arial" w:cs="Arial"/>
          <w:szCs w:val="20"/>
        </w:rPr>
        <w:t xml:space="preserve">SŽ – Projektivno podjetje Ljubljana </w:t>
      </w:r>
      <w:proofErr w:type="gramStart"/>
      <w:r w:rsidR="008A3D0D" w:rsidRPr="008A3D0D">
        <w:rPr>
          <w:rFonts w:ascii="Arial" w:hAnsi="Arial" w:cs="Arial"/>
          <w:szCs w:val="20"/>
        </w:rPr>
        <w:t>d.</w:t>
      </w:r>
      <w:proofErr w:type="gramEnd"/>
      <w:r w:rsidR="008A3D0D" w:rsidRPr="008A3D0D">
        <w:rPr>
          <w:rFonts w:ascii="Arial" w:hAnsi="Arial" w:cs="Arial"/>
          <w:szCs w:val="20"/>
        </w:rPr>
        <w:t>d., Ukmarjeva ulica 6, 1000 Ljubljana</w:t>
      </w: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194224" w:rsidRDefault="00194224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</w:p>
    <w:p w:rsidR="00BB1115" w:rsidRPr="00194224" w:rsidRDefault="00971432" w:rsidP="00194224">
      <w:pPr>
        <w:tabs>
          <w:tab w:val="left" w:pos="6015"/>
        </w:tabs>
        <w:jc w:val="center"/>
        <w:rPr>
          <w:rFonts w:ascii="Arial" w:hAnsi="Arial" w:cs="Arial"/>
          <w:sz w:val="18"/>
          <w:szCs w:val="18"/>
        </w:rPr>
      </w:pPr>
      <w:r w:rsidRPr="00194224">
        <w:rPr>
          <w:rFonts w:ascii="Arial" w:hAnsi="Arial" w:cs="Arial"/>
          <w:sz w:val="18"/>
          <w:szCs w:val="18"/>
        </w:rPr>
        <w:t xml:space="preserve">Za to publikacijo je odgovoren izključno avtor. Evropska unija ne odgovarja za </w:t>
      </w:r>
      <w:proofErr w:type="gramStart"/>
      <w:r w:rsidRPr="00194224">
        <w:rPr>
          <w:rFonts w:ascii="Arial" w:hAnsi="Arial" w:cs="Arial"/>
          <w:sz w:val="18"/>
          <w:szCs w:val="18"/>
        </w:rPr>
        <w:t>kakršnokoli</w:t>
      </w:r>
      <w:proofErr w:type="gramEnd"/>
      <w:r w:rsidRPr="00194224">
        <w:rPr>
          <w:rFonts w:ascii="Arial" w:hAnsi="Arial" w:cs="Arial"/>
          <w:sz w:val="18"/>
          <w:szCs w:val="18"/>
        </w:rPr>
        <w:t xml:space="preserve"> morebitno uporabo v njej navedenih informacij.</w:t>
      </w:r>
    </w:p>
    <w:sectPr w:rsidR="00BB1115" w:rsidRPr="00194224" w:rsidSect="00B85B15">
      <w:footerReference w:type="default" r:id="rId7"/>
      <w:headerReference w:type="first" r:id="rId8"/>
      <w:footerReference w:type="first" r:id="rId9"/>
      <w:pgSz w:w="11907" w:h="16840" w:code="9"/>
      <w:pgMar w:top="1701" w:right="1418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76" w:rsidRDefault="00C77676">
      <w:r>
        <w:separator/>
      </w:r>
    </w:p>
  </w:endnote>
  <w:endnote w:type="continuationSeparator" w:id="0">
    <w:p w:rsidR="00C77676" w:rsidRDefault="00C7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090227"/>
      <w:docPartObj>
        <w:docPartGallery w:val="Page Numbers (Bottom of Page)"/>
        <w:docPartUnique/>
      </w:docPartObj>
    </w:sdtPr>
    <w:sdtContent>
      <w:p w:rsidR="00971432" w:rsidRDefault="00971432">
        <w:pPr>
          <w:pStyle w:val="Noga"/>
          <w:jc w:val="right"/>
        </w:pPr>
        <w:r w:rsidRPr="00971432">
          <w:rPr>
            <w:rFonts w:ascii="Arial" w:hAnsi="Arial" w:cs="Arial"/>
            <w:sz w:val="20"/>
            <w:szCs w:val="20"/>
          </w:rPr>
          <w:fldChar w:fldCharType="begin"/>
        </w:r>
        <w:r w:rsidRPr="00971432">
          <w:rPr>
            <w:rFonts w:ascii="Arial" w:hAnsi="Arial" w:cs="Arial"/>
            <w:sz w:val="20"/>
            <w:szCs w:val="20"/>
          </w:rPr>
          <w:instrText>PAGE   \* MERGEFORMAT</w:instrText>
        </w:r>
        <w:r w:rsidRPr="00971432">
          <w:rPr>
            <w:rFonts w:ascii="Arial" w:hAnsi="Arial" w:cs="Arial"/>
            <w:sz w:val="20"/>
            <w:szCs w:val="20"/>
          </w:rPr>
          <w:fldChar w:fldCharType="separate"/>
        </w:r>
        <w:r w:rsidR="00194224">
          <w:rPr>
            <w:rFonts w:ascii="Arial" w:hAnsi="Arial" w:cs="Arial"/>
            <w:noProof/>
            <w:sz w:val="20"/>
            <w:szCs w:val="20"/>
          </w:rPr>
          <w:t>3</w:t>
        </w:r>
        <w:r w:rsidRPr="00971432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/3</w:t>
        </w:r>
      </w:p>
    </w:sdtContent>
  </w:sdt>
  <w:p w:rsidR="00E4598A" w:rsidRDefault="00E459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8A" w:rsidRDefault="00E4598A" w:rsidP="00FF3ED0">
    <w:pPr>
      <w:pStyle w:val="Noga"/>
      <w:ind w:firstLine="540"/>
    </w:pPr>
    <w:r>
      <w:t xml:space="preserve">  </w:t>
    </w:r>
    <w:r w:rsidR="005B40A9" w:rsidRPr="00643501">
      <w:rPr>
        <w:noProof/>
        <w:lang w:eastAsia="sl-SI"/>
      </w:rPr>
      <w:drawing>
        <wp:inline distT="0" distB="0" distL="0" distR="0" wp14:anchorId="5E327EBC" wp14:editId="5234DD85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40A9" w:rsidRPr="00643501">
      <w:rPr>
        <w:noProof/>
        <w:lang w:eastAsia="sl-SI"/>
      </w:rPr>
      <w:drawing>
        <wp:inline distT="0" distB="0" distL="0" distR="0" wp14:anchorId="51230E62" wp14:editId="48EBA1F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40A9" w:rsidRPr="00CF74F9">
      <w:rPr>
        <w:noProof/>
        <w:lang w:eastAsia="sl-SI"/>
      </w:rPr>
      <w:drawing>
        <wp:inline distT="0" distB="0" distL="0" distR="0" wp14:anchorId="12B23F54" wp14:editId="5B3439E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4598A" w:rsidRPr="00FF3ED0" w:rsidRDefault="00E4598A" w:rsidP="00FF3E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76" w:rsidRDefault="00C77676">
      <w:r>
        <w:separator/>
      </w:r>
    </w:p>
  </w:footnote>
  <w:footnote w:type="continuationSeparator" w:id="0">
    <w:p w:rsidR="00C77676" w:rsidRDefault="00C7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8A" w:rsidRDefault="009037F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222B3D9A" wp14:editId="6FE6F597">
          <wp:simplePos x="0" y="0"/>
          <wp:positionH relativeFrom="margin">
            <wp:posOffset>3171825</wp:posOffset>
          </wp:positionH>
          <wp:positionV relativeFrom="paragraph">
            <wp:posOffset>427990</wp:posOffset>
          </wp:positionV>
          <wp:extent cx="2865120" cy="46355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A9"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16DDFCD" wp14:editId="7F2F8C9E">
          <wp:simplePos x="0" y="0"/>
          <wp:positionH relativeFrom="column">
            <wp:posOffset>-594995</wp:posOffset>
          </wp:positionH>
          <wp:positionV relativeFrom="paragraph">
            <wp:posOffset>265430</wp:posOffset>
          </wp:positionV>
          <wp:extent cx="4492625" cy="1437005"/>
          <wp:effectExtent l="0" t="0" r="0" b="0"/>
          <wp:wrapNone/>
          <wp:docPr id="4" name="Picture 1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FD7FA2"/>
    <w:multiLevelType w:val="hybridMultilevel"/>
    <w:tmpl w:val="8A6A8F8C"/>
    <w:lvl w:ilvl="0" w:tplc="256AA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5446D"/>
    <w:multiLevelType w:val="hybridMultilevel"/>
    <w:tmpl w:val="C8C6D334"/>
    <w:lvl w:ilvl="0" w:tplc="303CBE9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4002FCB"/>
    <w:multiLevelType w:val="hybridMultilevel"/>
    <w:tmpl w:val="97DEB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0D60F43"/>
    <w:multiLevelType w:val="hybridMultilevel"/>
    <w:tmpl w:val="BF9A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B1787"/>
    <w:multiLevelType w:val="hybridMultilevel"/>
    <w:tmpl w:val="728E0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3FF4"/>
    <w:multiLevelType w:val="hybridMultilevel"/>
    <w:tmpl w:val="C604256E"/>
    <w:lvl w:ilvl="0" w:tplc="4E1033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509BD"/>
    <w:multiLevelType w:val="hybridMultilevel"/>
    <w:tmpl w:val="B49423EA"/>
    <w:lvl w:ilvl="0" w:tplc="042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7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7"/>
  </w:num>
  <w:num w:numId="21">
    <w:abstractNumId w:val="9"/>
  </w:num>
  <w:num w:numId="22">
    <w:abstractNumId w:val="19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9"/>
    <w:rsid w:val="0000623A"/>
    <w:rsid w:val="000123F9"/>
    <w:rsid w:val="00013EEE"/>
    <w:rsid w:val="00026D56"/>
    <w:rsid w:val="00027CD9"/>
    <w:rsid w:val="00033CF3"/>
    <w:rsid w:val="00037E13"/>
    <w:rsid w:val="00041522"/>
    <w:rsid w:val="000462B7"/>
    <w:rsid w:val="000519E8"/>
    <w:rsid w:val="00067910"/>
    <w:rsid w:val="00077F3F"/>
    <w:rsid w:val="000A2EC5"/>
    <w:rsid w:val="000A7833"/>
    <w:rsid w:val="000C6F1A"/>
    <w:rsid w:val="000C78E1"/>
    <w:rsid w:val="000D2405"/>
    <w:rsid w:val="000D66B7"/>
    <w:rsid w:val="000E4F75"/>
    <w:rsid w:val="000F1F2B"/>
    <w:rsid w:val="000F6ABA"/>
    <w:rsid w:val="00101425"/>
    <w:rsid w:val="00102774"/>
    <w:rsid w:val="00110835"/>
    <w:rsid w:val="00115554"/>
    <w:rsid w:val="00155F9D"/>
    <w:rsid w:val="00173979"/>
    <w:rsid w:val="001866DE"/>
    <w:rsid w:val="001939F9"/>
    <w:rsid w:val="00194224"/>
    <w:rsid w:val="001A0D4A"/>
    <w:rsid w:val="001A2DFF"/>
    <w:rsid w:val="001B14D8"/>
    <w:rsid w:val="001C2FF1"/>
    <w:rsid w:val="001C3CB7"/>
    <w:rsid w:val="001D19E7"/>
    <w:rsid w:val="001E4DB0"/>
    <w:rsid w:val="00203CCA"/>
    <w:rsid w:val="00205F50"/>
    <w:rsid w:val="0021340D"/>
    <w:rsid w:val="002161AB"/>
    <w:rsid w:val="0021741B"/>
    <w:rsid w:val="0022013A"/>
    <w:rsid w:val="00224560"/>
    <w:rsid w:val="00230799"/>
    <w:rsid w:val="002318F7"/>
    <w:rsid w:val="00240953"/>
    <w:rsid w:val="002540B4"/>
    <w:rsid w:val="00295743"/>
    <w:rsid w:val="00296E53"/>
    <w:rsid w:val="002A43EA"/>
    <w:rsid w:val="002A7CA5"/>
    <w:rsid w:val="002B4810"/>
    <w:rsid w:val="002C0145"/>
    <w:rsid w:val="002C1DDD"/>
    <w:rsid w:val="002F0C3E"/>
    <w:rsid w:val="00316609"/>
    <w:rsid w:val="00342C07"/>
    <w:rsid w:val="00347492"/>
    <w:rsid w:val="00364BCE"/>
    <w:rsid w:val="003652E2"/>
    <w:rsid w:val="00385B98"/>
    <w:rsid w:val="0039191C"/>
    <w:rsid w:val="003C3E10"/>
    <w:rsid w:val="003D080C"/>
    <w:rsid w:val="003D5040"/>
    <w:rsid w:val="003E18D8"/>
    <w:rsid w:val="003E2255"/>
    <w:rsid w:val="003E5648"/>
    <w:rsid w:val="003F5B10"/>
    <w:rsid w:val="00402804"/>
    <w:rsid w:val="00412C7B"/>
    <w:rsid w:val="00437945"/>
    <w:rsid w:val="004618DA"/>
    <w:rsid w:val="00480A88"/>
    <w:rsid w:val="00492B39"/>
    <w:rsid w:val="004A2F73"/>
    <w:rsid w:val="004B020A"/>
    <w:rsid w:val="004B30BF"/>
    <w:rsid w:val="004B74C5"/>
    <w:rsid w:val="004D73FC"/>
    <w:rsid w:val="004E4004"/>
    <w:rsid w:val="004E5C12"/>
    <w:rsid w:val="004F5EF2"/>
    <w:rsid w:val="004F666D"/>
    <w:rsid w:val="005111C9"/>
    <w:rsid w:val="00515456"/>
    <w:rsid w:val="0052618D"/>
    <w:rsid w:val="00531768"/>
    <w:rsid w:val="00544EA7"/>
    <w:rsid w:val="0055469C"/>
    <w:rsid w:val="005637BC"/>
    <w:rsid w:val="00573E11"/>
    <w:rsid w:val="005754C3"/>
    <w:rsid w:val="00580392"/>
    <w:rsid w:val="005808E4"/>
    <w:rsid w:val="00585B69"/>
    <w:rsid w:val="005869FB"/>
    <w:rsid w:val="00587E9E"/>
    <w:rsid w:val="00592D4C"/>
    <w:rsid w:val="00593479"/>
    <w:rsid w:val="005B40A9"/>
    <w:rsid w:val="005B4F90"/>
    <w:rsid w:val="005D07C6"/>
    <w:rsid w:val="005D4EE3"/>
    <w:rsid w:val="005D723F"/>
    <w:rsid w:val="005E7E4C"/>
    <w:rsid w:val="00601499"/>
    <w:rsid w:val="00602BEE"/>
    <w:rsid w:val="006047FD"/>
    <w:rsid w:val="00605361"/>
    <w:rsid w:val="00612A59"/>
    <w:rsid w:val="006146BF"/>
    <w:rsid w:val="00615653"/>
    <w:rsid w:val="00627088"/>
    <w:rsid w:val="006274A0"/>
    <w:rsid w:val="00647649"/>
    <w:rsid w:val="00657FE4"/>
    <w:rsid w:val="00663050"/>
    <w:rsid w:val="00672495"/>
    <w:rsid w:val="0067400C"/>
    <w:rsid w:val="006751EF"/>
    <w:rsid w:val="006953FE"/>
    <w:rsid w:val="006A5206"/>
    <w:rsid w:val="006B00CD"/>
    <w:rsid w:val="006B1FE0"/>
    <w:rsid w:val="006E19EF"/>
    <w:rsid w:val="006F5218"/>
    <w:rsid w:val="0072253A"/>
    <w:rsid w:val="007259D6"/>
    <w:rsid w:val="007271FE"/>
    <w:rsid w:val="00737544"/>
    <w:rsid w:val="0074338D"/>
    <w:rsid w:val="0074614A"/>
    <w:rsid w:val="007509C3"/>
    <w:rsid w:val="00767430"/>
    <w:rsid w:val="00786933"/>
    <w:rsid w:val="00787169"/>
    <w:rsid w:val="00795660"/>
    <w:rsid w:val="007A0884"/>
    <w:rsid w:val="007A5A04"/>
    <w:rsid w:val="007C11E1"/>
    <w:rsid w:val="007C5B81"/>
    <w:rsid w:val="007C621F"/>
    <w:rsid w:val="007D5466"/>
    <w:rsid w:val="007D761B"/>
    <w:rsid w:val="00831841"/>
    <w:rsid w:val="00836161"/>
    <w:rsid w:val="0084445D"/>
    <w:rsid w:val="00853758"/>
    <w:rsid w:val="00853DD3"/>
    <w:rsid w:val="0085549D"/>
    <w:rsid w:val="00865B16"/>
    <w:rsid w:val="00886324"/>
    <w:rsid w:val="008962D3"/>
    <w:rsid w:val="008A022B"/>
    <w:rsid w:val="008A3D0D"/>
    <w:rsid w:val="008B4BC8"/>
    <w:rsid w:val="008C2488"/>
    <w:rsid w:val="008D6F6F"/>
    <w:rsid w:val="008E1510"/>
    <w:rsid w:val="008F2A4F"/>
    <w:rsid w:val="008F5594"/>
    <w:rsid w:val="00902340"/>
    <w:rsid w:val="009037FE"/>
    <w:rsid w:val="00904246"/>
    <w:rsid w:val="00911672"/>
    <w:rsid w:val="0091174A"/>
    <w:rsid w:val="00921740"/>
    <w:rsid w:val="00921C6B"/>
    <w:rsid w:val="00924933"/>
    <w:rsid w:val="0094003B"/>
    <w:rsid w:val="00943008"/>
    <w:rsid w:val="009515C1"/>
    <w:rsid w:val="00971432"/>
    <w:rsid w:val="00972498"/>
    <w:rsid w:val="00973332"/>
    <w:rsid w:val="009A3B35"/>
    <w:rsid w:val="009A6C78"/>
    <w:rsid w:val="009B386D"/>
    <w:rsid w:val="009B7603"/>
    <w:rsid w:val="009C0AA1"/>
    <w:rsid w:val="009C1302"/>
    <w:rsid w:val="009E15B4"/>
    <w:rsid w:val="009E5540"/>
    <w:rsid w:val="00A07CFC"/>
    <w:rsid w:val="00A112F8"/>
    <w:rsid w:val="00A24EE9"/>
    <w:rsid w:val="00A32083"/>
    <w:rsid w:val="00A54A68"/>
    <w:rsid w:val="00A620EC"/>
    <w:rsid w:val="00A6755A"/>
    <w:rsid w:val="00A87299"/>
    <w:rsid w:val="00A92861"/>
    <w:rsid w:val="00AA6E9D"/>
    <w:rsid w:val="00AB3482"/>
    <w:rsid w:val="00AB5B3F"/>
    <w:rsid w:val="00AC6587"/>
    <w:rsid w:val="00AD0E8A"/>
    <w:rsid w:val="00AD1737"/>
    <w:rsid w:val="00AD43D6"/>
    <w:rsid w:val="00AE1065"/>
    <w:rsid w:val="00AE7E60"/>
    <w:rsid w:val="00AF13CE"/>
    <w:rsid w:val="00AF7477"/>
    <w:rsid w:val="00B17B38"/>
    <w:rsid w:val="00B32CDB"/>
    <w:rsid w:val="00B37BA8"/>
    <w:rsid w:val="00B42DF1"/>
    <w:rsid w:val="00B441B1"/>
    <w:rsid w:val="00B82540"/>
    <w:rsid w:val="00B858A7"/>
    <w:rsid w:val="00B85B15"/>
    <w:rsid w:val="00BA2CAD"/>
    <w:rsid w:val="00BB1115"/>
    <w:rsid w:val="00BC00B4"/>
    <w:rsid w:val="00BC2451"/>
    <w:rsid w:val="00BD7E20"/>
    <w:rsid w:val="00BF4A69"/>
    <w:rsid w:val="00BF5598"/>
    <w:rsid w:val="00C0005C"/>
    <w:rsid w:val="00C01535"/>
    <w:rsid w:val="00C1357A"/>
    <w:rsid w:val="00C23BBF"/>
    <w:rsid w:val="00C27F26"/>
    <w:rsid w:val="00C30BBB"/>
    <w:rsid w:val="00C31B37"/>
    <w:rsid w:val="00C41680"/>
    <w:rsid w:val="00C426CA"/>
    <w:rsid w:val="00C72CDE"/>
    <w:rsid w:val="00C77676"/>
    <w:rsid w:val="00C8110D"/>
    <w:rsid w:val="00C84356"/>
    <w:rsid w:val="00C84EA6"/>
    <w:rsid w:val="00CA5F03"/>
    <w:rsid w:val="00CB06CA"/>
    <w:rsid w:val="00CB73E4"/>
    <w:rsid w:val="00CC0CBE"/>
    <w:rsid w:val="00CC4EC2"/>
    <w:rsid w:val="00CC5B21"/>
    <w:rsid w:val="00CE0321"/>
    <w:rsid w:val="00CF3168"/>
    <w:rsid w:val="00D078D4"/>
    <w:rsid w:val="00D13465"/>
    <w:rsid w:val="00D138CE"/>
    <w:rsid w:val="00D16DB9"/>
    <w:rsid w:val="00D36DF1"/>
    <w:rsid w:val="00D43AE6"/>
    <w:rsid w:val="00D455DF"/>
    <w:rsid w:val="00D572DD"/>
    <w:rsid w:val="00D7382C"/>
    <w:rsid w:val="00D87A96"/>
    <w:rsid w:val="00DB74FC"/>
    <w:rsid w:val="00DD3FAB"/>
    <w:rsid w:val="00DD5D23"/>
    <w:rsid w:val="00DD7DF9"/>
    <w:rsid w:val="00DE5383"/>
    <w:rsid w:val="00E06DAC"/>
    <w:rsid w:val="00E168DA"/>
    <w:rsid w:val="00E41375"/>
    <w:rsid w:val="00E4598A"/>
    <w:rsid w:val="00E52A46"/>
    <w:rsid w:val="00E71549"/>
    <w:rsid w:val="00E84A55"/>
    <w:rsid w:val="00E911FD"/>
    <w:rsid w:val="00E94A0D"/>
    <w:rsid w:val="00EA65FE"/>
    <w:rsid w:val="00EB0946"/>
    <w:rsid w:val="00EB3106"/>
    <w:rsid w:val="00EC5C68"/>
    <w:rsid w:val="00ED0024"/>
    <w:rsid w:val="00EE0862"/>
    <w:rsid w:val="00EE11F9"/>
    <w:rsid w:val="00EE3268"/>
    <w:rsid w:val="00EF0CEA"/>
    <w:rsid w:val="00EF1535"/>
    <w:rsid w:val="00EF2AAB"/>
    <w:rsid w:val="00F03B4A"/>
    <w:rsid w:val="00F054E6"/>
    <w:rsid w:val="00F14EC4"/>
    <w:rsid w:val="00F158EA"/>
    <w:rsid w:val="00F31229"/>
    <w:rsid w:val="00F3358B"/>
    <w:rsid w:val="00F35A07"/>
    <w:rsid w:val="00F44D5E"/>
    <w:rsid w:val="00F47442"/>
    <w:rsid w:val="00F500E9"/>
    <w:rsid w:val="00F607F1"/>
    <w:rsid w:val="00F61A69"/>
    <w:rsid w:val="00F725F9"/>
    <w:rsid w:val="00F734E7"/>
    <w:rsid w:val="00F96228"/>
    <w:rsid w:val="00FA60CC"/>
    <w:rsid w:val="00FA6A65"/>
    <w:rsid w:val="00FD601D"/>
    <w:rsid w:val="00FE24D6"/>
    <w:rsid w:val="00FE4A91"/>
    <w:rsid w:val="00FE71AC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AD9FE"/>
  <w15:docId w15:val="{5425A76E-5C77-4D58-B3C8-5EA9C55E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link w:val="Telobesedila-zamik2Znak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627088"/>
    <w:rPr>
      <w:color w:val="0000FF"/>
      <w:u w:val="single"/>
    </w:rPr>
  </w:style>
  <w:style w:type="paragraph" w:customStyle="1" w:styleId="CharCharCharCharZnakZnak">
    <w:name w:val="Char Char Char Char Znak Znak"/>
    <w:basedOn w:val="Navaden"/>
    <w:rsid w:val="00173979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avaden"/>
    <w:rsid w:val="008A022B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customStyle="1" w:styleId="GlavaZnak">
    <w:name w:val="Glava Znak"/>
    <w:link w:val="Glava"/>
    <w:rsid w:val="00767430"/>
    <w:rPr>
      <w:sz w:val="24"/>
      <w:szCs w:val="24"/>
      <w:lang w:eastAsia="en-US"/>
    </w:rPr>
  </w:style>
  <w:style w:type="character" w:customStyle="1" w:styleId="Telobesedila-zamik2Znak">
    <w:name w:val="Telo besedila - zamik 2 Znak"/>
    <w:link w:val="Telobesedila-zamik2"/>
    <w:rsid w:val="00110835"/>
    <w:rPr>
      <w:sz w:val="22"/>
      <w:szCs w:val="24"/>
      <w:lang w:val="en-AU" w:eastAsia="en-US"/>
    </w:rPr>
  </w:style>
  <w:style w:type="paragraph" w:styleId="Odstavekseznama">
    <w:name w:val="List Paragraph"/>
    <w:basedOn w:val="Navaden"/>
    <w:uiPriority w:val="34"/>
    <w:qFormat/>
    <w:rsid w:val="006F5218"/>
    <w:pPr>
      <w:ind w:left="708"/>
    </w:pPr>
  </w:style>
  <w:style w:type="table" w:styleId="Tabelamrea">
    <w:name w:val="Table Grid"/>
    <w:basedOn w:val="Navadnatabela"/>
    <w:rsid w:val="0055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573E11"/>
    <w:rPr>
      <w:rFonts w:ascii="SL Dutch" w:hAnsi="SL Dutch"/>
      <w:szCs w:val="24"/>
      <w:lang w:eastAsia="en-US"/>
    </w:rPr>
  </w:style>
  <w:style w:type="character" w:styleId="Pripombasklic">
    <w:name w:val="annotation reference"/>
    <w:basedOn w:val="Privzetapisavaodstavka"/>
    <w:rsid w:val="00205F5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05F5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05F50"/>
    <w:rPr>
      <w:lang w:eastAsia="en-US"/>
    </w:rPr>
  </w:style>
  <w:style w:type="character" w:customStyle="1" w:styleId="Telobesedila2Znak">
    <w:name w:val="Telo besedila 2 Znak"/>
    <w:link w:val="Telobesedila2"/>
    <w:rsid w:val="00787169"/>
    <w:rPr>
      <w:rFonts w:ascii="Arial" w:hAnsi="Arial"/>
      <w:szCs w:val="24"/>
      <w:lang w:eastAsia="en-US"/>
    </w:rPr>
  </w:style>
  <w:style w:type="paragraph" w:styleId="Brezrazmikov">
    <w:name w:val="No Spacing"/>
    <w:uiPriority w:val="1"/>
    <w:qFormat/>
    <w:rsid w:val="005D4EE3"/>
    <w:rPr>
      <w:sz w:val="24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07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ebir\AppData\Local\Microsoft\Windows\Temporary%20Internet%20Files\Content.Outlook\ZALCS7JX\Vabilo%20k%20oddaji%20ponudbe%20v%20konkurencnem%20postopku%20s%20pogajan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 k oddaji ponudbe v konkurencnem postopku s pogajanji</Template>
  <TotalTime>1085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 k oddaji ponudbe v konkurencnem postopku s pogajanji</vt:lpstr>
      <vt:lpstr>Vabilo k oddaji ponudbe v konkurencnem postopku s pogajanji</vt:lpstr>
    </vt:vector>
  </TitlesOfParts>
  <Manager/>
  <Company/>
  <LinksUpToDate>false</LinksUpToDate>
  <CharactersWithSpaces>6871</CharactersWithSpaces>
  <SharedDoc>false</SharedDoc>
  <HLinks>
    <vt:vector size="6" baseType="variant"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mailto:jn.drsi@gov.si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k oddaji ponudbe v konkurencnem postopku s pogajanji</dc:title>
  <dc:subject/>
  <dc:creator>Windows User</dc:creator>
  <cp:keywords/>
  <cp:lastModifiedBy>Windows User</cp:lastModifiedBy>
  <cp:revision>9</cp:revision>
  <cp:lastPrinted>2019-06-03T12:49:00Z</cp:lastPrinted>
  <dcterms:created xsi:type="dcterms:W3CDTF">2022-09-12T11:15:00Z</dcterms:created>
  <dcterms:modified xsi:type="dcterms:W3CDTF">2022-09-13T07:22:00Z</dcterms:modified>
</cp:coreProperties>
</file>